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spacing w:after="400" w:line="360" w:lineRule="auto"/>
        <w:ind w:firstLine="120"/>
        <w:jc w:val="center"/>
        <w:rPr>
          <w:b/>
          <w:color w:val="auto"/>
          <w:sz w:val="32"/>
        </w:rPr>
      </w:pPr>
      <w:r>
        <w:rPr>
          <w:b/>
          <w:color w:val="auto"/>
          <w:sz w:val="32"/>
        </w:rPr>
        <w:t>关于图书馆数字资源采购问卷调查</w:t>
      </w:r>
    </w:p>
    <w:p>
      <w:pPr>
        <w:bidi w:val="0"/>
        <w:ind w:firstLine="480" w:firstLineChars="200"/>
        <w:rPr>
          <w:rStyle w:val="10"/>
          <w:rFonts w:hint="eastAsia" w:eastAsia="宋体"/>
          <w:color w:val="auto"/>
          <w:rtl w:val="0"/>
          <w:lang w:val="en-US" w:eastAsia="zh-CN"/>
        </w:rPr>
      </w:pPr>
      <w:r>
        <w:rPr>
          <w:rFonts w:hint="eastAsia" w:ascii="宋体" w:hAnsi="宋体" w:eastAsia="宋体" w:cs="宋体"/>
          <w:color w:val="auto"/>
          <w:sz w:val="24"/>
          <w:szCs w:val="24"/>
        </w:rPr>
        <w:t>为了丰富图书馆馆藏资源，进一步提高图书馆数字资源质量，满足院系教辅资料的需求，更好地为教学科研服务。图书馆启动2021年度数字资源采购工作，面向全校师生征集数字资源的采购意见和建议。请师生根据需求，对以下图书馆已购买数字资源库、试用数字资源库进行投票（可多选），如有更好的数据库推荐请填写于问卷第三项。图书馆将统计投票结果与推荐情况，报校领导审批后确定。感谢你的宝贵意见！</w:t>
      </w:r>
    </w:p>
    <w:p>
      <w:pPr>
        <w:bidi w:val="0"/>
        <w:ind w:firstLine="480" w:firstLineChars="200"/>
        <w:rPr>
          <w:rFonts w:hint="default" w:eastAsia="宋体"/>
          <w:color w:val="auto"/>
          <w:sz w:val="22"/>
          <w:szCs w:val="22"/>
          <w:lang w:val="en-US" w:eastAsia="zh-CN"/>
        </w:rPr>
      </w:pPr>
      <w:r>
        <w:rPr>
          <w:rStyle w:val="10"/>
          <w:rFonts w:hint="eastAsia" w:eastAsia="宋体"/>
          <w:color w:val="auto"/>
          <w:rtl w:val="0"/>
          <w:lang w:val="en-US" w:eastAsia="zh-CN"/>
        </w:rPr>
        <w:t>感谢您的宝贵意见，填写完成请将此表发送至邮箱：1043585704@qq.com；或线上进行投票。若有疑问请咨询图书馆王子凡：</w:t>
      </w:r>
      <w:r>
        <w:rPr>
          <w:rStyle w:val="10"/>
          <w:rFonts w:hint="eastAsia" w:eastAsia="宋体"/>
          <w:color w:val="auto"/>
          <w:sz w:val="22"/>
          <w:szCs w:val="22"/>
          <w:rtl w:val="0"/>
          <w:lang w:val="en-US" w:eastAsia="zh-CN"/>
        </w:rPr>
        <w:t>17361019945</w:t>
      </w:r>
      <w:r>
        <w:rPr>
          <w:rStyle w:val="10"/>
          <w:rFonts w:hint="eastAsia" w:eastAsia="宋体"/>
          <w:color w:val="auto"/>
          <w:sz w:val="21"/>
          <w:szCs w:val="21"/>
          <w:rtl w:val="0"/>
          <w:lang w:val="en-US" w:eastAsia="zh-CN"/>
        </w:rPr>
        <w:t xml:space="preserve"> </w:t>
      </w:r>
      <w:r>
        <w:rPr>
          <w:rStyle w:val="10"/>
          <w:rFonts w:hint="eastAsia" w:eastAsia="宋体"/>
          <w:color w:val="auto"/>
          <w:rtl w:val="0"/>
          <w:lang w:val="en-US" w:eastAsia="zh-CN"/>
        </w:rPr>
        <w:t xml:space="preserve"> 王孝红：</w:t>
      </w:r>
      <w:r>
        <w:rPr>
          <w:rStyle w:val="10"/>
          <w:rFonts w:hint="eastAsia" w:eastAsia="宋体"/>
          <w:color w:val="auto"/>
          <w:sz w:val="22"/>
          <w:szCs w:val="22"/>
          <w:rtl w:val="0"/>
          <w:lang w:val="en-US" w:eastAsia="zh-CN"/>
        </w:rPr>
        <w:t>13699429166</w:t>
      </w:r>
    </w:p>
    <w:p>
      <w:pPr>
        <w:keepLines w:val="0"/>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3363595" cy="5755005"/>
            <wp:effectExtent l="0" t="0" r="8255" b="17145"/>
            <wp:docPr id="1" name="图片 1" descr="问卷星二维码海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问卷星二维码海报(1)"/>
                    <pic:cNvPicPr>
                      <a:picLocks noChangeAspect="1"/>
                    </pic:cNvPicPr>
                  </pic:nvPicPr>
                  <pic:blipFill>
                    <a:blip r:embed="rId4"/>
                    <a:stretch>
                      <a:fillRect/>
                    </a:stretch>
                  </pic:blipFill>
                  <pic:spPr>
                    <a:xfrm>
                      <a:off x="0" y="0"/>
                      <a:ext cx="3363595" cy="5755005"/>
                    </a:xfrm>
                    <a:prstGeom prst="rect">
                      <a:avLst/>
                    </a:prstGeom>
                  </pic:spPr>
                </pic:pic>
              </a:graphicData>
            </a:graphic>
          </wp:inline>
        </w:drawing>
      </w:r>
    </w:p>
    <w:p>
      <w:pPr>
        <w:bidi w:val="0"/>
        <w:spacing w:line="360" w:lineRule="auto"/>
        <w:rPr>
          <w:rFonts w:ascii="微软雅黑" w:hAnsi="微软雅黑" w:eastAsia="微软雅黑" w:cs="微软雅黑"/>
          <w:color w:val="auto"/>
          <w:sz w:val="28"/>
        </w:rPr>
      </w:pPr>
      <w:r>
        <w:rPr>
          <w:rStyle w:val="10"/>
          <w:color w:val="auto"/>
          <w:rtl w:val="0"/>
        </w:rPr>
        <w:t xml:space="preserve">1. 图书馆已购数据库（可多选） </w:t>
      </w:r>
    </w:p>
    <w:tbl>
      <w:tblPr>
        <w:tblStyle w:val="8"/>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8856"/>
      </w:tblGrid>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color w:val="auto"/>
              </w:rPr>
            </w:pPr>
            <w:bookmarkStart w:id="0" w:name="_GoBack"/>
            <w:r>
              <w:rPr>
                <w:rStyle w:val="10"/>
                <w:color w:val="auto"/>
                <w:sz w:val="24"/>
                <w:szCs w:val="24"/>
                <w:rtl w:val="0"/>
              </w:rPr>
              <w:sym w:font="Wingdings 2" w:char="00A3"/>
            </w:r>
            <w:bookmarkEnd w:id="0"/>
            <w:r>
              <w:rPr>
                <w:rStyle w:val="10"/>
                <w:color w:val="auto"/>
                <w:sz w:val="24"/>
                <w:szCs w:val="24"/>
                <w:rtl w:val="0"/>
              </w:rPr>
              <w:t>中国知网 (学术论文）</w:t>
            </w:r>
          </w:p>
          <w:p>
            <w:pPr>
              <w:bidi w:val="0"/>
              <w:rPr>
                <w:color w:val="auto"/>
              </w:rPr>
            </w:pPr>
            <w:r>
              <w:rPr>
                <w:rStyle w:val="10"/>
                <w:color w:val="auto"/>
                <w:sz w:val="24"/>
                <w:szCs w:val="24"/>
                <w:rtl w:val="0"/>
              </w:rPr>
              <w:t>提供中国学术文献、外文文献、学位论文、报纸、会议、年鉴、工具书等各类资源统一检索、统一导航、在线阅读和下载服务</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中国知网 (学术期刊）</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万方学位论文</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万方期刊</w:t>
            </w:r>
          </w:p>
          <w:p>
            <w:pPr>
              <w:bidi w:val="0"/>
              <w:rPr>
                <w:color w:val="auto"/>
              </w:rPr>
            </w:pPr>
            <w:r>
              <w:rPr>
                <w:rStyle w:val="10"/>
                <w:color w:val="auto"/>
                <w:sz w:val="24"/>
                <w:szCs w:val="24"/>
                <w:rtl w:val="0"/>
              </w:rPr>
              <w:t>万方数据学术资源服务平台。集成期刊、学位、会议、科技报告、专利、视频等十余种资源类型。</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超星汇雅电子图书（</w:t>
            </w:r>
            <w:r>
              <w:rPr>
                <w:rStyle w:val="10"/>
                <w:rFonts w:hint="eastAsia" w:eastAsia="宋体"/>
                <w:color w:val="auto"/>
                <w:sz w:val="24"/>
                <w:szCs w:val="24"/>
                <w:rtl w:val="0"/>
                <w:lang w:val="en-US" w:eastAsia="zh-CN"/>
              </w:rPr>
              <w:t>镜像</w:t>
            </w:r>
            <w:r>
              <w:rPr>
                <w:rStyle w:val="10"/>
                <w:color w:val="auto"/>
                <w:sz w:val="24"/>
                <w:szCs w:val="24"/>
                <w:rtl w:val="0"/>
              </w:rPr>
              <w:t>）</w:t>
            </w:r>
          </w:p>
          <w:p>
            <w:pPr>
              <w:bidi w:val="0"/>
              <w:rPr>
                <w:color w:val="auto"/>
              </w:rPr>
            </w:pPr>
            <w:r>
              <w:rPr>
                <w:rStyle w:val="10"/>
                <w:color w:val="auto"/>
                <w:sz w:val="24"/>
                <w:szCs w:val="24"/>
                <w:rtl w:val="0"/>
              </w:rPr>
              <w:t>超星电子图书总量为145万种，涵盖中图法22个大类。在全国建设有20多个数字化加工中心，每年的新增图书超过15万种。同时拥有来自全国500多家专业图书馆的大量珍本、善本、民国图书等稀缺文献资源。</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超星汇雅电子图书（远程）</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超星学术视频（超星资源库）</w:t>
            </w:r>
          </w:p>
          <w:p>
            <w:pPr>
              <w:bidi w:val="0"/>
              <w:rPr>
                <w:color w:val="auto"/>
              </w:rPr>
            </w:pPr>
            <w:r>
              <w:rPr>
                <w:rStyle w:val="10"/>
                <w:color w:val="auto"/>
                <w:sz w:val="24"/>
                <w:szCs w:val="24"/>
                <w:rtl w:val="0"/>
              </w:rPr>
              <w:t>超星视频本着“天下名师皆我师”的教育理念，主要收录各学科各领域名师专家的优质课程视频。</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超星歌德移动阅读终端</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方正艺术图书</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方正工具书</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方正智库视宴</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方正报纸</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方正年鉴</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方正图片</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百链</w:t>
            </w:r>
          </w:p>
          <w:p>
            <w:pPr>
              <w:bidi w:val="0"/>
              <w:rPr>
                <w:color w:val="auto"/>
              </w:rPr>
            </w:pPr>
            <w:r>
              <w:rPr>
                <w:rStyle w:val="10"/>
                <w:color w:val="auto"/>
                <w:sz w:val="24"/>
                <w:szCs w:val="24"/>
                <w:rtl w:val="0"/>
              </w:rPr>
              <w:t>百链通过联合全国1000多家图书馆内的各种数字资源共计410多个数据库, 集"查"、"读"、"传"等服务于一体，使广大读者通过网络便可以检索、查找和获取海量信息资源，包含1000多家图书馆，410多个数据库。</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龙源</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学术不端文献检测系统（知网）</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大雅相似度分析</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读秀学术搜索</w:t>
            </w:r>
          </w:p>
          <w:p>
            <w:pPr>
              <w:bidi w:val="0"/>
              <w:rPr>
                <w:color w:val="auto"/>
              </w:rPr>
            </w:pPr>
            <w:r>
              <w:rPr>
                <w:rStyle w:val="10"/>
                <w:color w:val="auto"/>
                <w:sz w:val="24"/>
                <w:szCs w:val="24"/>
                <w:rtl w:val="0"/>
              </w:rPr>
              <w:t>由海量图书、期刊、报纸、会议论文、学位论文等文献资源组成的庞大的知识系统。</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库克数字音乐图书馆</w:t>
            </w:r>
          </w:p>
          <w:p>
            <w:pPr>
              <w:bidi w:val="0"/>
              <w:rPr>
                <w:color w:val="auto"/>
              </w:rPr>
            </w:pPr>
            <w:r>
              <w:rPr>
                <w:rStyle w:val="10"/>
                <w:color w:val="auto"/>
                <w:sz w:val="24"/>
                <w:szCs w:val="24"/>
                <w:rtl w:val="0"/>
              </w:rPr>
              <w:t>涵盖世界上绝大部分的古典音乐资源，包括交响乐、室内乐、歌剧、芭蕾、协奏曲、乐器独奏等古典音乐种类，</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EBSCO免费网络课程</w:t>
            </w:r>
          </w:p>
          <w:p>
            <w:pPr>
              <w:bidi w:val="0"/>
              <w:rPr>
                <w:color w:val="auto"/>
              </w:rPr>
            </w:pPr>
            <w:r>
              <w:rPr>
                <w:rStyle w:val="10"/>
                <w:color w:val="auto"/>
                <w:sz w:val="24"/>
                <w:szCs w:val="24"/>
                <w:rtl w:val="0"/>
              </w:rPr>
              <w:t>图书馆外文资源平台</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中科VIPExam考试学习数据库</w:t>
            </w:r>
          </w:p>
          <w:p>
            <w:pPr>
              <w:bidi w:val="0"/>
              <w:rPr>
                <w:color w:val="auto"/>
              </w:rPr>
            </w:pPr>
            <w:r>
              <w:rPr>
                <w:rStyle w:val="10"/>
                <w:color w:val="auto"/>
                <w:sz w:val="24"/>
                <w:szCs w:val="24"/>
                <w:rtl w:val="0"/>
              </w:rPr>
              <w:t>国内第一款大学生专业课学习资源数据库.，复习备考各种资格考试和能力测评考试</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设计师之家资源库</w:t>
            </w:r>
          </w:p>
          <w:p>
            <w:pPr>
              <w:bidi w:val="0"/>
              <w:rPr>
                <w:color w:val="auto"/>
              </w:rPr>
            </w:pPr>
            <w:r>
              <w:rPr>
                <w:rStyle w:val="10"/>
                <w:color w:val="auto"/>
                <w:sz w:val="24"/>
                <w:szCs w:val="24"/>
                <w:rtl w:val="0"/>
              </w:rPr>
              <w:t>技能学习、资讯获取、素材下载、创客分享、设计竞赛</w:t>
            </w:r>
          </w:p>
          <w:p>
            <w:pPr>
              <w:rPr>
                <w:rFonts w:ascii="微软雅黑" w:hAnsi="微软雅黑" w:eastAsia="微软雅黑" w:cs="微软雅黑"/>
                <w:b w:val="0"/>
                <w:color w:val="auto"/>
                <w:sz w:val="28"/>
              </w:rPr>
            </w:pPr>
          </w:p>
        </w:tc>
      </w:tr>
    </w:tbl>
    <w:p>
      <w:pPr>
        <w:rPr>
          <w:color w:val="auto"/>
        </w:rPr>
      </w:pPr>
    </w:p>
    <w:p>
      <w:pPr>
        <w:keepLines w:val="0"/>
        <w:spacing w:line="360" w:lineRule="auto"/>
        <w:jc w:val="left"/>
        <w:rPr>
          <w:color w:val="auto"/>
        </w:rPr>
      </w:pPr>
    </w:p>
    <w:p>
      <w:pPr>
        <w:bidi w:val="0"/>
        <w:spacing w:line="360" w:lineRule="auto"/>
        <w:rPr>
          <w:rFonts w:ascii="微软雅黑" w:hAnsi="微软雅黑" w:eastAsia="微软雅黑" w:cs="微软雅黑"/>
          <w:color w:val="auto"/>
          <w:sz w:val="28"/>
        </w:rPr>
      </w:pPr>
      <w:r>
        <w:rPr>
          <w:rStyle w:val="10"/>
          <w:color w:val="auto"/>
          <w:rtl w:val="0"/>
        </w:rPr>
        <w:t>2. 图书馆开通试用数据库（可多选）</w:t>
      </w:r>
    </w:p>
    <w:tbl>
      <w:tblPr>
        <w:tblStyle w:val="8"/>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8856"/>
      </w:tblGrid>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color w:val="auto"/>
              </w:rPr>
            </w:pPr>
            <w:r>
              <w:rPr>
                <w:rStyle w:val="10"/>
                <w:color w:val="auto"/>
                <w:sz w:val="24"/>
                <w:szCs w:val="24"/>
                <w:rtl w:val="0"/>
              </w:rPr>
              <w:sym w:font="Wingdings 2" w:char="00A3"/>
            </w:r>
            <w:r>
              <w:rPr>
                <w:rStyle w:val="10"/>
                <w:color w:val="auto"/>
                <w:sz w:val="24"/>
                <w:szCs w:val="24"/>
                <w:rtl w:val="0"/>
              </w:rPr>
              <w:t>中科JobLib就业与创业创新知识总库</w:t>
            </w:r>
          </w:p>
          <w:p>
            <w:pPr>
              <w:bidi w:val="0"/>
              <w:rPr>
                <w:color w:val="auto"/>
              </w:rPr>
            </w:pPr>
            <w:r>
              <w:rPr>
                <w:rStyle w:val="10"/>
                <w:color w:val="auto"/>
                <w:sz w:val="24"/>
                <w:szCs w:val="24"/>
                <w:rtl w:val="0"/>
              </w:rPr>
              <w:t>视频课程、专项习题、知识资讯、法律法规、材料模板等多种资源以及完整科学的就业创业知识体系</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新时代中国特色社会主义思想知识服务平台</w:t>
            </w:r>
          </w:p>
          <w:p>
            <w:pPr>
              <w:bidi w:val="0"/>
              <w:rPr>
                <w:color w:val="auto"/>
              </w:rPr>
            </w:pPr>
            <w:r>
              <w:rPr>
                <w:rStyle w:val="10"/>
                <w:color w:val="auto"/>
                <w:sz w:val="24"/>
                <w:szCs w:val="24"/>
                <w:rtl w:val="0"/>
              </w:rPr>
              <w:t>“系统地整理了习近平总书记从2012年至今，系列重要讲话、核心论述摘编、知识导图、讲话词典、核心专题、专家解读、关键热词、视频资料</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博看移动书屋</w:t>
            </w:r>
          </w:p>
          <w:p>
            <w:pPr>
              <w:bidi w:val="0"/>
              <w:rPr>
                <w:color w:val="auto"/>
              </w:rPr>
            </w:pPr>
            <w:r>
              <w:rPr>
                <w:rStyle w:val="10"/>
                <w:color w:val="auto"/>
                <w:sz w:val="24"/>
                <w:szCs w:val="24"/>
                <w:rtl w:val="0"/>
              </w:rPr>
              <w:t>博看提供多终端渠道的阅读服务，让更多的人体验到更优质的书刊阅读体验。碎片化的阅读期刊、报纸、图书</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田田阅读</w:t>
            </w:r>
          </w:p>
          <w:p>
            <w:pPr>
              <w:bidi w:val="0"/>
              <w:rPr>
                <w:color w:val="auto"/>
              </w:rPr>
            </w:pPr>
            <w:r>
              <w:rPr>
                <w:rStyle w:val="10"/>
                <w:color w:val="auto"/>
                <w:sz w:val="24"/>
                <w:szCs w:val="24"/>
                <w:rtl w:val="0"/>
              </w:rPr>
              <w:t>电脑、手机APP、微信等多终端同步使用，电脑上免安装，点击即可打开。</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博看人文期刊</w:t>
            </w:r>
          </w:p>
          <w:p>
            <w:pPr>
              <w:bidi w:val="0"/>
              <w:rPr>
                <w:color w:val="auto"/>
              </w:rPr>
            </w:pPr>
            <w:r>
              <w:rPr>
                <w:rStyle w:val="10"/>
                <w:color w:val="auto"/>
                <w:sz w:val="24"/>
                <w:szCs w:val="24"/>
                <w:rtl w:val="0"/>
              </w:rPr>
              <w:t>人文期刊，畅销报纸，精品图书</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百度文库高校版</w:t>
            </w:r>
          </w:p>
          <w:p>
            <w:pPr>
              <w:bidi w:val="0"/>
              <w:rPr>
                <w:color w:val="auto"/>
              </w:rPr>
            </w:pPr>
            <w:r>
              <w:rPr>
                <w:rStyle w:val="10"/>
                <w:color w:val="auto"/>
                <w:sz w:val="24"/>
                <w:szCs w:val="24"/>
                <w:rtl w:val="0"/>
              </w:rPr>
              <w:t>百度教育云平台 正式升级为 百度文库高校版资源加倍、搜索升级、服务多元</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博看有声pc版</w:t>
            </w:r>
          </w:p>
          <w:p>
            <w:pPr>
              <w:bidi w:val="0"/>
              <w:rPr>
                <w:color w:val="auto"/>
              </w:rPr>
            </w:pPr>
            <w:r>
              <w:rPr>
                <w:rStyle w:val="10"/>
                <w:color w:val="auto"/>
                <w:sz w:val="24"/>
                <w:szCs w:val="24"/>
                <w:rtl w:val="0"/>
              </w:rPr>
              <w:t>接近一万余篇，有声图书一万余小时</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中文在线“书香校园”</w:t>
            </w:r>
          </w:p>
          <w:p>
            <w:pPr>
              <w:bidi w:val="0"/>
              <w:rPr>
                <w:color w:val="auto"/>
              </w:rPr>
            </w:pPr>
            <w:r>
              <w:rPr>
                <w:rStyle w:val="10"/>
                <w:color w:val="auto"/>
                <w:sz w:val="24"/>
                <w:szCs w:val="24"/>
                <w:rtl w:val="0"/>
              </w:rPr>
              <w:t>综合类 电子图书</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大学专业课学习数据库</w:t>
            </w:r>
          </w:p>
          <w:p>
            <w:pPr>
              <w:bidi w:val="0"/>
              <w:rPr>
                <w:color w:val="auto"/>
              </w:rPr>
            </w:pPr>
            <w:r>
              <w:rPr>
                <w:rStyle w:val="10"/>
                <w:color w:val="auto"/>
                <w:sz w:val="24"/>
                <w:szCs w:val="24"/>
                <w:rtl w:val="0"/>
              </w:rPr>
              <w:t>大学生专业课学习资源数据库</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翼狐设计学习库</w:t>
            </w:r>
          </w:p>
          <w:p>
            <w:pPr>
              <w:bidi w:val="0"/>
              <w:rPr>
                <w:color w:val="auto"/>
              </w:rPr>
            </w:pPr>
            <w:r>
              <w:rPr>
                <w:rStyle w:val="10"/>
                <w:color w:val="auto"/>
                <w:sz w:val="24"/>
                <w:szCs w:val="24"/>
                <w:rtl w:val="0"/>
              </w:rPr>
              <w:t>翼狐设计学习库（lib.yiihuu.com）是一个从零基础到掌握各类设计软件使用技能的、整合了教学视频、图文教程和案例工程文件的专业学习库.教学视频、图文教程和案例</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软件通</w:t>
            </w:r>
          </w:p>
          <w:p>
            <w:pPr>
              <w:bidi w:val="0"/>
              <w:rPr>
                <w:color w:val="auto"/>
              </w:rPr>
            </w:pPr>
            <w:r>
              <w:rPr>
                <w:rStyle w:val="10"/>
                <w:color w:val="auto"/>
                <w:sz w:val="24"/>
                <w:szCs w:val="24"/>
                <w:rtl w:val="0"/>
              </w:rPr>
              <w:t>软件通V4.0”采用统一用户管理系统，系统是基于多平台统一用户身份认证系统.</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源素通</w:t>
            </w:r>
          </w:p>
          <w:p>
            <w:pPr>
              <w:bidi w:val="0"/>
              <w:rPr>
                <w:color w:val="auto"/>
              </w:rPr>
            </w:pPr>
            <w:r>
              <w:rPr>
                <w:rStyle w:val="10"/>
                <w:color w:val="auto"/>
                <w:sz w:val="24"/>
                <w:szCs w:val="24"/>
                <w:rtl w:val="0"/>
              </w:rPr>
              <w:t>源素通-软件素材应用资源库，是中新金桥公司最新打造的计算机软件素材资源数据库。</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可知专业正版电子书平台</w:t>
            </w:r>
          </w:p>
          <w:p>
            <w:pPr>
              <w:bidi w:val="0"/>
              <w:rPr>
                <w:color w:val="auto"/>
              </w:rPr>
            </w:pPr>
            <w:r>
              <w:rPr>
                <w:rStyle w:val="10"/>
                <w:color w:val="auto"/>
                <w:sz w:val="24"/>
                <w:szCs w:val="24"/>
                <w:rtl w:val="0"/>
              </w:rPr>
              <w:t>可知”专业正版电子书平台是国内多家知名专业出版社电子图书的独家首发平台.</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学术期刊投稿分析系统</w:t>
            </w:r>
          </w:p>
          <w:p>
            <w:pPr>
              <w:bidi w:val="0"/>
              <w:rPr>
                <w:color w:val="auto"/>
              </w:rPr>
            </w:pPr>
            <w:r>
              <w:rPr>
                <w:rStyle w:val="10"/>
                <w:color w:val="auto"/>
                <w:sz w:val="24"/>
                <w:szCs w:val="24"/>
                <w:rtl w:val="0"/>
              </w:rPr>
              <w:t>维普学术投稿分析系统是基于国内外常用数据库的期刊数据为基础，实现基于作者稿件的内容进行大数据分析，为投稿用户提供多种指标为基准的期刊投稿指南。</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维普中文期刊服务平台</w:t>
            </w:r>
          </w:p>
          <w:p>
            <w:pPr>
              <w:bidi w:val="0"/>
              <w:rPr>
                <w:color w:val="auto"/>
              </w:rPr>
            </w:pPr>
            <w:r>
              <w:rPr>
                <w:rStyle w:val="10"/>
                <w:color w:val="auto"/>
                <w:sz w:val="24"/>
                <w:szCs w:val="24"/>
                <w:rtl w:val="0"/>
              </w:rPr>
              <w:t>《中文期刊服务平台》是以中文期刊资源保障为核心基础，以数据检索应用为基础，以数据挖掘与分析为特色，面向教、学、产、研等多场景应用的期刊大数据服务平台。</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全国报刊索引</w:t>
            </w:r>
          </w:p>
          <w:p>
            <w:pPr>
              <w:bidi w:val="0"/>
              <w:rPr>
                <w:color w:val="auto"/>
              </w:rPr>
            </w:pPr>
            <w:r>
              <w:rPr>
                <w:rStyle w:val="10"/>
                <w:color w:val="auto"/>
                <w:sz w:val="24"/>
                <w:szCs w:val="24"/>
                <w:rtl w:val="0"/>
              </w:rPr>
              <w:t>依托上海图书馆丰富的馆藏资源制作的大型全文数据库，收录了1833～1949百余年间的20000余种期刊</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ASP&amp;BSP数据库</w:t>
            </w:r>
          </w:p>
          <w:p>
            <w:pPr>
              <w:bidi w:val="0"/>
              <w:rPr>
                <w:color w:val="auto"/>
              </w:rPr>
            </w:pPr>
            <w:r>
              <w:rPr>
                <w:rStyle w:val="10"/>
                <w:color w:val="auto"/>
                <w:sz w:val="24"/>
                <w:szCs w:val="24"/>
                <w:rtl w:val="0"/>
              </w:rPr>
              <w:t>ERIC(教育), MEDLINE(医学), Library, Information Science and Technology Abstracts (图书馆与信息科学), GreenFILE (环境保护), Teacher Reference Center (教师参考中心), European Views of the America，1493 to 1759 (从欧洲看美洲) ,Newspaper Source (报纸全文库)，Regional Business News（地区商业报纸），OpenDissertations原American Doctoral Dissertations? (美国博士论文数据库)，EBSCO eClassics电子书。</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worldlib国外文献整合平台</w:t>
            </w:r>
          </w:p>
          <w:p>
            <w:pPr>
              <w:bidi w:val="0"/>
              <w:rPr>
                <w:color w:val="auto"/>
              </w:rPr>
            </w:pPr>
            <w:r>
              <w:rPr>
                <w:rStyle w:val="10"/>
                <w:color w:val="auto"/>
                <w:sz w:val="24"/>
                <w:szCs w:val="24"/>
                <w:rtl w:val="0"/>
              </w:rPr>
              <w:t>worldlib国外文献整合平台整合了国外各种开放数据，可实现一站式查询检索，所查询的文献均可下载全文数据，支持二维码手机端下载阅读。</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笔杆</w:t>
            </w:r>
          </w:p>
          <w:p>
            <w:pPr>
              <w:bidi w:val="0"/>
              <w:rPr>
                <w:color w:val="auto"/>
              </w:rPr>
            </w:pPr>
            <w:r>
              <w:rPr>
                <w:rStyle w:val="10"/>
                <w:color w:val="auto"/>
                <w:sz w:val="24"/>
                <w:szCs w:val="24"/>
                <w:rtl w:val="0"/>
              </w:rPr>
              <w:t>笔杆网是一个基于大数据的写作与创新平台。</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数图科技</w:t>
            </w:r>
          </w:p>
          <w:p>
            <w:pPr>
              <w:bidi w:val="0"/>
              <w:rPr>
                <w:color w:val="auto"/>
              </w:rPr>
            </w:pPr>
            <w:r>
              <w:rPr>
                <w:rStyle w:val="10"/>
                <w:color w:val="auto"/>
                <w:sz w:val="24"/>
                <w:szCs w:val="24"/>
                <w:rtl w:val="0"/>
              </w:rPr>
              <w:t>现已收录国内外各种精品课程、纪录片、图片和专题的教育资源。</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京东读书校园版</w:t>
            </w:r>
          </w:p>
          <w:p>
            <w:pPr>
              <w:bidi w:val="0"/>
              <w:rPr>
                <w:color w:val="auto"/>
              </w:rPr>
            </w:pPr>
            <w:r>
              <w:rPr>
                <w:rStyle w:val="10"/>
                <w:color w:val="auto"/>
                <w:sz w:val="24"/>
                <w:szCs w:val="24"/>
                <w:rtl w:val="0"/>
              </w:rPr>
              <w:t>京东读书校园版拥有25万种正版数字图书资源，涉及哲学、经济学、法学、文学、历史学、医学、管理学、艺术、工业科技等十多个学科，满足各种阅读需求</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畅想之星电子书</w:t>
            </w:r>
          </w:p>
          <w:p>
            <w:pPr>
              <w:bidi w:val="0"/>
              <w:rPr>
                <w:color w:val="auto"/>
              </w:rPr>
            </w:pPr>
            <w:r>
              <w:rPr>
                <w:rStyle w:val="10"/>
                <w:color w:val="auto"/>
                <w:sz w:val="24"/>
                <w:szCs w:val="24"/>
                <w:rtl w:val="0"/>
              </w:rPr>
              <w:t>电子书， 电子光盘</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RPA Routledge表演档案</w:t>
            </w:r>
          </w:p>
          <w:p>
            <w:pPr>
              <w:bidi w:val="0"/>
              <w:rPr>
                <w:color w:val="auto"/>
              </w:rPr>
            </w:pPr>
            <w:r>
              <w:rPr>
                <w:rStyle w:val="10"/>
                <w:color w:val="auto"/>
                <w:sz w:val="24"/>
                <w:szCs w:val="24"/>
                <w:rtl w:val="0"/>
              </w:rPr>
              <w:t>Routledge表演档案的内容来自数字剧院，不断更新的表演资源库，</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新时代中国特色社会主义思想政治课程数据库</w:t>
            </w:r>
          </w:p>
          <w:p>
            <w:pPr>
              <w:bidi w:val="0"/>
              <w:rPr>
                <w:color w:val="auto"/>
              </w:rPr>
            </w:pPr>
            <w:r>
              <w:rPr>
                <w:rStyle w:val="10"/>
                <w:color w:val="auto"/>
                <w:sz w:val="24"/>
                <w:szCs w:val="24"/>
                <w:rtl w:val="0"/>
              </w:rPr>
              <w:t>“新时代中国特色社会主义思想政治课程数据库”由中科软股教育科技（北京）股份有限公司承办，是目前国内最权威的思政类视频课程数据库。</w:t>
            </w:r>
          </w:p>
          <w:p>
            <w:pPr>
              <w:rPr>
                <w:rFonts w:ascii="微软雅黑" w:hAnsi="微软雅黑" w:eastAsia="微软雅黑" w:cs="微软雅黑"/>
                <w:b w:val="0"/>
                <w:color w:val="auto"/>
                <w:sz w:val="28"/>
              </w:rPr>
            </w:pP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shd w:val="clear" w:color="auto" w:fill="FFFFFF"/>
            <w:vAlign w:val="center"/>
          </w:tcPr>
          <w:p>
            <w:pPr>
              <w:bidi w:val="0"/>
              <w:jc w:val="left"/>
              <w:rPr>
                <w:rFonts w:ascii="微软雅黑" w:hAnsi="微软雅黑" w:eastAsia="微软雅黑" w:cs="微软雅黑"/>
                <w:b w:val="0"/>
                <w:color w:val="auto"/>
                <w:sz w:val="28"/>
              </w:rPr>
            </w:pPr>
            <w:r>
              <w:rPr>
                <w:rStyle w:val="10"/>
                <w:color w:val="auto"/>
                <w:sz w:val="24"/>
                <w:szCs w:val="24"/>
                <w:rtl w:val="0"/>
              </w:rPr>
              <w:sym w:font="Wingdings 2" w:char="00A3"/>
            </w:r>
            <w:r>
              <w:rPr>
                <w:rStyle w:val="10"/>
                <w:color w:val="auto"/>
                <w:sz w:val="24"/>
                <w:szCs w:val="24"/>
                <w:rtl w:val="0"/>
              </w:rPr>
              <w:t>崇研知识工程系统</w:t>
            </w:r>
          </w:p>
          <w:p>
            <w:pPr>
              <w:bidi w:val="0"/>
              <w:rPr>
                <w:color w:val="auto"/>
              </w:rPr>
            </w:pPr>
            <w:r>
              <w:rPr>
                <w:rStyle w:val="10"/>
                <w:color w:val="auto"/>
                <w:sz w:val="24"/>
                <w:szCs w:val="24"/>
                <w:rtl w:val="0"/>
              </w:rPr>
              <w:t>崇研知识工程系统通过建立知识树体系结构，将各类数据资源优化处理，拥有一站式检索解决方案，多维度的检索选择，向用户提供专业、快速、便捷、多视角、智能化的知识查询系统，帮助广大用户在科技创新的道路上更上一层楼。</w:t>
            </w:r>
          </w:p>
          <w:p>
            <w:pPr>
              <w:rPr>
                <w:rFonts w:ascii="微软雅黑" w:hAnsi="微软雅黑" w:eastAsia="微软雅黑" w:cs="微软雅黑"/>
                <w:b w:val="0"/>
                <w:color w:val="auto"/>
                <w:sz w:val="28"/>
              </w:rPr>
            </w:pPr>
          </w:p>
        </w:tc>
      </w:tr>
    </w:tbl>
    <w:p>
      <w:pPr>
        <w:rPr>
          <w:color w:val="auto"/>
        </w:rPr>
      </w:pPr>
    </w:p>
    <w:p>
      <w:pPr>
        <w:keepLines w:val="0"/>
        <w:spacing w:line="360" w:lineRule="auto"/>
        <w:jc w:val="left"/>
        <w:rPr>
          <w:color w:val="auto"/>
        </w:rPr>
      </w:pPr>
    </w:p>
    <w:p>
      <w:pPr>
        <w:bidi w:val="0"/>
        <w:spacing w:line="360" w:lineRule="auto"/>
        <w:rPr>
          <w:rStyle w:val="10"/>
          <w:rFonts w:hint="eastAsia" w:eastAsia="宋体"/>
          <w:color w:val="auto"/>
          <w:vertAlign w:val="baseline"/>
          <w:rtl w:val="0"/>
          <w:lang w:eastAsia="zh-CN"/>
        </w:rPr>
      </w:pPr>
      <w:r>
        <w:rPr>
          <w:rStyle w:val="10"/>
          <w:rFonts w:hint="eastAsia" w:eastAsia="宋体"/>
          <w:color w:val="auto"/>
          <w:rtl w:val="0"/>
          <w:lang w:val="en-US" w:eastAsia="zh-CN"/>
        </w:rPr>
        <w:t>3</w:t>
      </w:r>
      <w:r>
        <w:rPr>
          <w:rStyle w:val="10"/>
          <w:color w:val="auto"/>
          <w:rtl w:val="0"/>
        </w:rPr>
        <w:t>. 您的</w:t>
      </w:r>
      <w:r>
        <w:rPr>
          <w:rStyle w:val="10"/>
          <w:rFonts w:hint="eastAsia" w:eastAsia="宋体"/>
          <w:color w:val="auto"/>
          <w:rtl w:val="0"/>
          <w:lang w:eastAsia="zh-CN"/>
        </w:rPr>
        <w:t>其他</w:t>
      </w:r>
      <w:r>
        <w:rPr>
          <w:rStyle w:val="10"/>
          <w:color w:val="auto"/>
          <w:rtl w:val="0"/>
        </w:rPr>
        <w:t>需求或</w:t>
      </w:r>
      <w:r>
        <w:rPr>
          <w:rStyle w:val="10"/>
          <w:rFonts w:hint="eastAsia" w:eastAsia="宋体"/>
          <w:color w:val="auto"/>
          <w:rtl w:val="0"/>
          <w:lang w:eastAsia="zh-CN"/>
        </w:rPr>
        <w:t>好的</w:t>
      </w:r>
      <w:r>
        <w:rPr>
          <w:rStyle w:val="10"/>
          <w:color w:val="auto"/>
          <w:rtl w:val="0"/>
        </w:rPr>
        <w:t>商用数据库推荐，请在下方填空处写下数据库名称</w:t>
      </w:r>
      <w:r>
        <w:rPr>
          <w:rStyle w:val="10"/>
          <w:rFonts w:hint="eastAsia" w:eastAsia="宋体"/>
          <w:color w:val="auto"/>
          <w:rtl w:val="0"/>
          <w:lang w:eastAsia="zh-CN"/>
        </w:rPr>
        <w:t>及</w:t>
      </w:r>
      <w:r>
        <w:rPr>
          <w:rStyle w:val="10"/>
          <w:rFonts w:hint="eastAsia" w:eastAsia="宋体"/>
          <w:color w:val="auto"/>
          <w:vertAlign w:val="baseline"/>
          <w:rtl w:val="0"/>
          <w:lang w:eastAsia="zh-CN"/>
        </w:rPr>
        <w:t>数据商联系方式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widowControl w:val="0"/>
              <w:bidi w:val="0"/>
              <w:spacing w:line="360" w:lineRule="auto"/>
              <w:jc w:val="center"/>
              <w:rPr>
                <w:rStyle w:val="10"/>
                <w:rFonts w:hint="eastAsia" w:eastAsia="宋体"/>
                <w:color w:val="auto"/>
                <w:vertAlign w:val="baseline"/>
                <w:rtl w:val="0"/>
                <w:lang w:eastAsia="zh-CN"/>
              </w:rPr>
            </w:pPr>
            <w:r>
              <w:rPr>
                <w:rStyle w:val="10"/>
                <w:color w:val="auto"/>
                <w:rtl w:val="0"/>
              </w:rPr>
              <w:t>数据库</w:t>
            </w:r>
            <w:r>
              <w:rPr>
                <w:rStyle w:val="10"/>
                <w:rFonts w:hint="eastAsia" w:eastAsia="宋体"/>
                <w:color w:val="auto"/>
                <w:rtl w:val="0"/>
                <w:lang w:eastAsia="zh-CN"/>
              </w:rPr>
              <w:t>名称</w:t>
            </w:r>
          </w:p>
        </w:tc>
        <w:tc>
          <w:tcPr>
            <w:tcW w:w="4428" w:type="dxa"/>
          </w:tcPr>
          <w:p>
            <w:pPr>
              <w:widowControl w:val="0"/>
              <w:bidi w:val="0"/>
              <w:spacing w:line="360" w:lineRule="auto"/>
              <w:jc w:val="center"/>
              <w:rPr>
                <w:rStyle w:val="10"/>
                <w:rFonts w:hint="eastAsia" w:eastAsia="宋体"/>
                <w:color w:val="auto"/>
                <w:vertAlign w:val="baseline"/>
                <w:rtl w:val="0"/>
                <w:lang w:eastAsia="zh-CN"/>
              </w:rPr>
            </w:pPr>
            <w:r>
              <w:rPr>
                <w:rStyle w:val="10"/>
                <w:rFonts w:hint="eastAsia" w:eastAsia="宋体"/>
                <w:color w:val="auto"/>
                <w:vertAlign w:val="baseline"/>
                <w:rtl w:val="0"/>
                <w:lang w:eastAsia="zh-CN"/>
              </w:rPr>
              <w:t>数据商联系方式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widowControl w:val="0"/>
              <w:bidi w:val="0"/>
              <w:spacing w:line="360" w:lineRule="auto"/>
              <w:jc w:val="both"/>
              <w:rPr>
                <w:rStyle w:val="10"/>
                <w:color w:val="auto"/>
                <w:vertAlign w:val="baseline"/>
                <w:rtl w:val="0"/>
              </w:rPr>
            </w:pPr>
          </w:p>
        </w:tc>
        <w:tc>
          <w:tcPr>
            <w:tcW w:w="4428" w:type="dxa"/>
          </w:tcPr>
          <w:p>
            <w:pPr>
              <w:widowControl w:val="0"/>
              <w:bidi w:val="0"/>
              <w:spacing w:line="360" w:lineRule="auto"/>
              <w:jc w:val="both"/>
              <w:rPr>
                <w:rStyle w:val="10"/>
                <w:color w:val="auto"/>
                <w:vertAlign w:val="baseline"/>
                <w:rtl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widowControl w:val="0"/>
              <w:bidi w:val="0"/>
              <w:spacing w:line="360" w:lineRule="auto"/>
              <w:jc w:val="both"/>
              <w:rPr>
                <w:rStyle w:val="10"/>
                <w:color w:val="auto"/>
                <w:vertAlign w:val="baseline"/>
                <w:rtl w:val="0"/>
              </w:rPr>
            </w:pPr>
          </w:p>
        </w:tc>
        <w:tc>
          <w:tcPr>
            <w:tcW w:w="4428" w:type="dxa"/>
          </w:tcPr>
          <w:p>
            <w:pPr>
              <w:widowControl w:val="0"/>
              <w:bidi w:val="0"/>
              <w:spacing w:line="360" w:lineRule="auto"/>
              <w:jc w:val="both"/>
              <w:rPr>
                <w:rStyle w:val="10"/>
                <w:color w:val="auto"/>
                <w:vertAlign w:val="baseline"/>
                <w:rtl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widowControl w:val="0"/>
              <w:bidi w:val="0"/>
              <w:spacing w:line="360" w:lineRule="auto"/>
              <w:jc w:val="both"/>
              <w:rPr>
                <w:rStyle w:val="10"/>
                <w:color w:val="auto"/>
                <w:vertAlign w:val="baseline"/>
                <w:rtl w:val="0"/>
              </w:rPr>
            </w:pPr>
          </w:p>
        </w:tc>
        <w:tc>
          <w:tcPr>
            <w:tcW w:w="4428" w:type="dxa"/>
          </w:tcPr>
          <w:p>
            <w:pPr>
              <w:widowControl w:val="0"/>
              <w:bidi w:val="0"/>
              <w:spacing w:line="360" w:lineRule="auto"/>
              <w:jc w:val="both"/>
              <w:rPr>
                <w:rStyle w:val="10"/>
                <w:color w:val="auto"/>
                <w:vertAlign w:val="baseline"/>
                <w:rtl w:val="0"/>
              </w:rPr>
            </w:pPr>
          </w:p>
        </w:tc>
      </w:tr>
    </w:tbl>
    <w:p>
      <w:pPr>
        <w:rPr>
          <w:color w:val="auto"/>
        </w:rPr>
      </w:pPr>
    </w:p>
    <w:p>
      <w:pPr>
        <w:rPr>
          <w:color w:val="auto"/>
        </w:rPr>
      </w:pPr>
    </w:p>
    <w:p>
      <w:pPr>
        <w:rPr>
          <w:rFonts w:hint="eastAsia" w:eastAsia="宋体"/>
          <w:color w:val="auto"/>
          <w:lang w:val="en-US" w:eastAsia="zh-CN"/>
        </w:rPr>
      </w:pPr>
      <w:r>
        <w:rPr>
          <w:rFonts w:hint="eastAsia" w:eastAsia="宋体"/>
          <w:color w:val="auto"/>
          <w:lang w:val="en-US" w:eastAsia="zh-CN"/>
        </w:rPr>
        <w:t xml:space="preserve">                                                                                                         图书馆</w:t>
      </w:r>
    </w:p>
    <w:p>
      <w:pPr>
        <w:rPr>
          <w:rFonts w:hint="default" w:eastAsia="宋体"/>
          <w:color w:val="auto"/>
          <w:lang w:val="en-US" w:eastAsia="zh-CN"/>
        </w:rPr>
      </w:pPr>
      <w:r>
        <w:rPr>
          <w:rFonts w:hint="eastAsia" w:eastAsia="宋体"/>
          <w:color w:val="auto"/>
          <w:lang w:val="en-US" w:eastAsia="zh-CN"/>
        </w:rPr>
        <w:t xml:space="preserve">                                                                                                     2021-10-26</w:t>
      </w:r>
    </w:p>
    <w:sectPr>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FF34BC"/>
    <w:rsid w:val="241B7A79"/>
    <w:rsid w:val="249F4B4E"/>
    <w:rsid w:val="27946B94"/>
    <w:rsid w:val="2C893A3D"/>
    <w:rsid w:val="41230E91"/>
    <w:rsid w:val="47AD57BA"/>
    <w:rsid w:val="53E3381C"/>
    <w:rsid w:val="5BD0576E"/>
    <w:rsid w:val="5CB401A5"/>
    <w:rsid w:val="67BB0AAE"/>
    <w:rsid w:val="71784AB5"/>
    <w:rsid w:val="75F434E2"/>
    <w:rsid w:val="775A55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paragraph" w:styleId="2">
    <w:name w:val="heading 1"/>
    <w:basedOn w:val="1"/>
    <w:next w:val="1"/>
    <w:qFormat/>
    <w:uiPriority w:val="0"/>
    <w:pPr>
      <w:keepNext/>
      <w:spacing w:before="240" w:after="60"/>
      <w:outlineLvl w:val="0"/>
    </w:pPr>
    <w:rPr>
      <w:rFonts w:ascii="Times New Roman" w:hAnsi="Times New Roman" w:eastAsia="Times New Roman" w:cs="Times New Roman"/>
      <w:b/>
      <w:bCs/>
      <w:kern w:val="32"/>
      <w:sz w:val="48"/>
      <w:szCs w:val="48"/>
    </w:rPr>
  </w:style>
  <w:style w:type="paragraph" w:styleId="3">
    <w:name w:val="heading 2"/>
    <w:basedOn w:val="1"/>
    <w:next w:val="1"/>
    <w:qFormat/>
    <w:uiPriority w:val="0"/>
    <w:pPr>
      <w:keepNext/>
      <w:spacing w:before="240" w:after="60"/>
      <w:outlineLvl w:val="1"/>
    </w:pPr>
    <w:rPr>
      <w:rFonts w:ascii="Times New Roman" w:hAnsi="Times New Roman" w:eastAsia="Times New Roman" w:cs="Times New Roman"/>
      <w:b/>
      <w:bCs/>
      <w:iCs/>
      <w:sz w:val="36"/>
      <w:szCs w:val="36"/>
    </w:rPr>
  </w:style>
  <w:style w:type="paragraph" w:styleId="4">
    <w:name w:val="heading 3"/>
    <w:basedOn w:val="1"/>
    <w:next w:val="1"/>
    <w:qFormat/>
    <w:uiPriority w:val="0"/>
    <w:pPr>
      <w:keepNext/>
      <w:spacing w:before="240" w:after="60"/>
      <w:outlineLvl w:val="2"/>
    </w:pPr>
    <w:rPr>
      <w:rFonts w:ascii="Times New Roman" w:hAnsi="Times New Roman" w:eastAsia="Times New Roman" w:cs="Times New Roman"/>
      <w:b/>
      <w:bCs/>
      <w:sz w:val="28"/>
      <w:szCs w:val="28"/>
    </w:rPr>
  </w:style>
  <w:style w:type="paragraph" w:styleId="5">
    <w:name w:val="heading 4"/>
    <w:basedOn w:val="1"/>
    <w:next w:val="1"/>
    <w:qFormat/>
    <w:uiPriority w:val="0"/>
    <w:pPr>
      <w:keepNext/>
      <w:spacing w:before="240" w:after="60"/>
      <w:outlineLvl w:val="3"/>
    </w:pPr>
    <w:rPr>
      <w:rFonts w:ascii="Times New Roman" w:hAnsi="Times New Roman" w:eastAsia="Times New Roman" w:cs="Times New Roman"/>
      <w:b/>
      <w:bCs/>
      <w:sz w:val="24"/>
      <w:szCs w:val="24"/>
    </w:rPr>
  </w:style>
  <w:style w:type="paragraph" w:styleId="6">
    <w:name w:val="heading 5"/>
    <w:basedOn w:val="1"/>
    <w:next w:val="1"/>
    <w:qFormat/>
    <w:uiPriority w:val="0"/>
    <w:pPr>
      <w:spacing w:before="240" w:after="60"/>
      <w:outlineLvl w:val="4"/>
    </w:pPr>
    <w:rPr>
      <w:rFonts w:ascii="Times New Roman" w:hAnsi="Times New Roman" w:eastAsia="Times New Roman" w:cs="Times New Roman"/>
      <w:b/>
      <w:bCs/>
      <w:iCs/>
      <w:sz w:val="20"/>
      <w:szCs w:val="20"/>
    </w:rPr>
  </w:style>
  <w:style w:type="paragraph" w:styleId="7">
    <w:name w:val="heading 6"/>
    <w:basedOn w:val="1"/>
    <w:next w:val="1"/>
    <w:qFormat/>
    <w:uiPriority w:val="0"/>
    <w:pPr>
      <w:spacing w:before="240" w:after="60"/>
      <w:outlineLvl w:val="5"/>
    </w:pPr>
    <w:rPr>
      <w:rFonts w:ascii="Times New Roman" w:hAnsi="Times New Roman" w:eastAsia="Times New Roman" w:cs="Times New Roman"/>
      <w:b/>
      <w:bCs/>
      <w:sz w:val="16"/>
      <w:szCs w:val="16"/>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2021-10-22T07:33:00Z</dcterms:created>
  <dc:creator>Administrator</dc:creator>
  <cp:lastModifiedBy>wzf</cp:lastModifiedBy>
  <dcterms:modified xsi:type="dcterms:W3CDTF">2021-10-26T09:50:01Z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F8AA65A478E34311BDCB84F3740CB770</vt:lpwstr>
  </property>
</Properties>
</file>