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4"/>
        <w:ind w:left="120" w:firstLine="0"/>
        <w:rPr>
          <w:rFonts w:ascii="黑体" w:eastAsia="黑体"/>
        </w:rPr>
      </w:pPr>
      <w:r>
        <w:rPr>
          <w:rFonts w:hint="eastAsia" w:ascii="黑体" w:eastAsia="黑体"/>
        </w:rPr>
        <w:t>一、高等教育</w:t>
      </w:r>
    </w:p>
    <w:p>
      <w:pPr>
        <w:pStyle w:val="9"/>
        <w:numPr>
          <w:ilvl w:val="0"/>
          <w:numId w:val="1"/>
        </w:numPr>
        <w:tabs>
          <w:tab w:val="left" w:pos="423"/>
        </w:tabs>
        <w:rPr>
          <w:sz w:val="30"/>
        </w:rPr>
      </w:pPr>
      <w:r>
        <w:rPr>
          <w:sz w:val="30"/>
        </w:rPr>
        <w:t>民办高校党建工作研究</w:t>
      </w:r>
    </w:p>
    <w:p>
      <w:pPr>
        <w:pStyle w:val="9"/>
        <w:numPr>
          <w:ilvl w:val="0"/>
          <w:numId w:val="1"/>
        </w:numPr>
        <w:tabs>
          <w:tab w:val="left" w:pos="423"/>
        </w:tabs>
        <w:spacing w:before="58"/>
        <w:rPr>
          <w:sz w:val="30"/>
        </w:rPr>
      </w:pPr>
      <w:r>
        <w:rPr>
          <w:sz w:val="30"/>
        </w:rPr>
        <w:t>民办高校分类发展政策保障研究</w:t>
      </w:r>
    </w:p>
    <w:p>
      <w:pPr>
        <w:pStyle w:val="9"/>
        <w:numPr>
          <w:ilvl w:val="0"/>
          <w:numId w:val="1"/>
        </w:numPr>
        <w:tabs>
          <w:tab w:val="left" w:pos="423"/>
        </w:tabs>
        <w:spacing w:before="54"/>
        <w:rPr>
          <w:sz w:val="30"/>
        </w:rPr>
      </w:pPr>
      <w:r>
        <w:rPr>
          <w:sz w:val="30"/>
        </w:rPr>
        <w:t>民办高校“三全育人”改革研究</w:t>
      </w:r>
    </w:p>
    <w:p>
      <w:pPr>
        <w:pStyle w:val="9"/>
        <w:numPr>
          <w:ilvl w:val="0"/>
          <w:numId w:val="1"/>
        </w:numPr>
        <w:tabs>
          <w:tab w:val="left" w:pos="423"/>
        </w:tabs>
        <w:rPr>
          <w:sz w:val="30"/>
        </w:rPr>
      </w:pPr>
      <w:r>
        <w:rPr>
          <w:sz w:val="30"/>
        </w:rPr>
        <w:t>民办高校课程思政与专业思政改革研究</w:t>
      </w:r>
    </w:p>
    <w:p>
      <w:pPr>
        <w:pStyle w:val="9"/>
        <w:numPr>
          <w:ilvl w:val="0"/>
          <w:numId w:val="1"/>
        </w:numPr>
        <w:tabs>
          <w:tab w:val="left" w:pos="423"/>
        </w:tabs>
        <w:spacing w:before="57"/>
        <w:rPr>
          <w:sz w:val="30"/>
        </w:rPr>
      </w:pPr>
      <w:r>
        <w:rPr>
          <w:sz w:val="30"/>
        </w:rPr>
        <w:t>民办高校“产教融合，协同育人”机制研究</w:t>
      </w:r>
    </w:p>
    <w:p>
      <w:pPr>
        <w:pStyle w:val="9"/>
        <w:numPr>
          <w:ilvl w:val="0"/>
          <w:numId w:val="1"/>
        </w:numPr>
        <w:tabs>
          <w:tab w:val="left" w:pos="423"/>
        </w:tabs>
        <w:rPr>
          <w:sz w:val="30"/>
        </w:rPr>
      </w:pPr>
      <w:r>
        <w:rPr>
          <w:sz w:val="30"/>
        </w:rPr>
        <w:t>民办高校服务地方经济社会发展研究</w:t>
      </w:r>
    </w:p>
    <w:p>
      <w:pPr>
        <w:pStyle w:val="9"/>
        <w:numPr>
          <w:ilvl w:val="0"/>
          <w:numId w:val="1"/>
        </w:numPr>
        <w:tabs>
          <w:tab w:val="left" w:pos="423"/>
        </w:tabs>
        <w:spacing w:before="57"/>
        <w:rPr>
          <w:sz w:val="30"/>
        </w:rPr>
      </w:pPr>
      <w:r>
        <w:rPr>
          <w:sz w:val="30"/>
        </w:rPr>
        <w:t>民办高校专业特色建设研究</w:t>
      </w:r>
    </w:p>
    <w:p>
      <w:pPr>
        <w:pStyle w:val="9"/>
        <w:numPr>
          <w:ilvl w:val="0"/>
          <w:numId w:val="1"/>
        </w:numPr>
        <w:tabs>
          <w:tab w:val="left" w:pos="423"/>
        </w:tabs>
        <w:rPr>
          <w:sz w:val="30"/>
        </w:rPr>
      </w:pPr>
      <w:r>
        <w:rPr>
          <w:sz w:val="30"/>
        </w:rPr>
        <w:t>民办高校教师转型发展与能力提升研究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民办高校师德师风建设</w:t>
      </w:r>
      <w:r>
        <w:rPr>
          <w:rFonts w:hint="eastAsia"/>
          <w:sz w:val="30"/>
          <w:lang w:val="en-US" w:eastAsia="zh-CN"/>
        </w:rPr>
        <w:t>与评价</w:t>
      </w:r>
      <w:r>
        <w:rPr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574"/>
        </w:tabs>
        <w:spacing w:before="57"/>
        <w:ind w:left="573" w:hanging="454"/>
        <w:rPr>
          <w:sz w:val="30"/>
        </w:rPr>
      </w:pPr>
      <w:r>
        <w:rPr>
          <w:sz w:val="30"/>
        </w:rPr>
        <w:t>民办高校应用型课程体系建设研究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民办高校实践教学体系建设研究</w:t>
      </w:r>
    </w:p>
    <w:p>
      <w:pPr>
        <w:pStyle w:val="9"/>
        <w:numPr>
          <w:ilvl w:val="0"/>
          <w:numId w:val="1"/>
        </w:numPr>
        <w:tabs>
          <w:tab w:val="left" w:pos="574"/>
        </w:tabs>
        <w:spacing w:before="58"/>
        <w:ind w:left="573" w:hanging="454"/>
        <w:rPr>
          <w:sz w:val="30"/>
        </w:rPr>
      </w:pPr>
      <w:r>
        <w:rPr>
          <w:sz w:val="30"/>
        </w:rPr>
        <w:t>民办高校创新应用型人才培养模式研究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民办高校课堂教学模式、课程考核方式改革创新研究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民办高校教育教学信息化建设研究</w:t>
      </w:r>
    </w:p>
    <w:p>
      <w:pPr>
        <w:pStyle w:val="9"/>
        <w:numPr>
          <w:ilvl w:val="0"/>
          <w:numId w:val="1"/>
        </w:numPr>
        <w:tabs>
          <w:tab w:val="left" w:pos="574"/>
        </w:tabs>
        <w:spacing w:before="57"/>
        <w:ind w:left="573" w:hanging="454"/>
        <w:rPr>
          <w:sz w:val="30"/>
        </w:rPr>
      </w:pPr>
      <w:r>
        <w:rPr>
          <w:sz w:val="30"/>
        </w:rPr>
        <w:t>民办高校教学诊改与内部质量保障体系构建研究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民办高校毕业论文（设计）管理改革研究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民办高校创新创业教育改革研究</w:t>
      </w:r>
    </w:p>
    <w:p>
      <w:pPr>
        <w:pStyle w:val="9"/>
        <w:numPr>
          <w:ilvl w:val="0"/>
          <w:numId w:val="1"/>
        </w:numPr>
        <w:tabs>
          <w:tab w:val="left" w:pos="574"/>
        </w:tabs>
        <w:spacing w:before="57"/>
        <w:ind w:left="573" w:hanging="454"/>
        <w:rPr>
          <w:sz w:val="30"/>
        </w:rPr>
      </w:pPr>
      <w:r>
        <w:rPr>
          <w:rFonts w:hint="eastAsia"/>
          <w:sz w:val="30"/>
          <w:lang w:val="en-US" w:eastAsia="zh-CN"/>
        </w:rPr>
        <w:t>疫情背景</w:t>
      </w:r>
      <w:r>
        <w:rPr>
          <w:sz w:val="30"/>
        </w:rPr>
        <w:t>下民办高校国际合作育人研究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民办高校</w:t>
      </w:r>
      <w:r>
        <w:rPr>
          <w:rFonts w:hint="eastAsia"/>
          <w:sz w:val="30"/>
          <w:lang w:val="en-US" w:eastAsia="zh-CN"/>
        </w:rPr>
        <w:t>大</w:t>
      </w:r>
      <w:r>
        <w:rPr>
          <w:sz w:val="30"/>
        </w:rPr>
        <w:t>学生</w:t>
      </w:r>
      <w:r>
        <w:rPr>
          <w:rFonts w:hint="eastAsia"/>
          <w:sz w:val="30"/>
          <w:lang w:val="en-US" w:eastAsia="zh-CN"/>
        </w:rPr>
        <w:t>心理教育</w:t>
      </w:r>
      <w:r>
        <w:rPr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民办高校职称评审改革研究</w:t>
      </w:r>
    </w:p>
    <w:p>
      <w:pPr>
        <w:pStyle w:val="9"/>
        <w:numPr>
          <w:ilvl w:val="0"/>
          <w:numId w:val="1"/>
        </w:numPr>
        <w:tabs>
          <w:tab w:val="left" w:pos="574"/>
        </w:tabs>
        <w:spacing w:before="57"/>
        <w:ind w:left="573" w:hanging="454"/>
        <w:rPr>
          <w:sz w:val="30"/>
        </w:rPr>
      </w:pPr>
      <w:r>
        <w:rPr>
          <w:sz w:val="30"/>
        </w:rPr>
        <w:t>民办高校</w:t>
      </w:r>
      <w:r>
        <w:rPr>
          <w:rFonts w:hint="eastAsia"/>
          <w:sz w:val="30"/>
          <w:lang w:val="en-US" w:eastAsia="zh-CN"/>
        </w:rPr>
        <w:t>校园文化建设</w:t>
      </w:r>
      <w:r>
        <w:rPr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sz w:val="30"/>
        </w:rPr>
      </w:pPr>
      <w:r>
        <w:rPr>
          <w:sz w:val="30"/>
        </w:rPr>
        <w:t>民办高校学生管理</w:t>
      </w:r>
      <w:r>
        <w:rPr>
          <w:rFonts w:hint="eastAsia"/>
          <w:sz w:val="30"/>
          <w:lang w:val="en-US" w:eastAsia="zh-CN"/>
        </w:rPr>
        <w:t>突发事件应急机制</w:t>
      </w:r>
      <w:r>
        <w:rPr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sz w:val="30"/>
        </w:rPr>
        <w:t>民办高校学生学业成长与能力培养研究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高等教育普及化阶段民办高等教育发展研究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民办高校高质量发展指标体系研究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智能时代高等教育教学形态研究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OBE</w:t>
      </w:r>
      <w:r>
        <w:rPr>
          <w:rFonts w:hint="eastAsia"/>
          <w:color w:val="000000" w:themeColor="text1"/>
          <w:sz w:val="30"/>
        </w:rPr>
        <w:t>专业</w:t>
      </w:r>
      <w:r>
        <w:rPr>
          <w:color w:val="000000" w:themeColor="text1"/>
          <w:sz w:val="30"/>
        </w:rPr>
        <w:t>建设</w:t>
      </w:r>
      <w:r>
        <w:rPr>
          <w:rFonts w:hint="eastAsia"/>
          <w:color w:val="000000" w:themeColor="text1"/>
          <w:sz w:val="30"/>
        </w:rPr>
        <w:t>研究</w:t>
      </w:r>
      <w:bookmarkStart w:id="0" w:name="_GoBack"/>
      <w:bookmarkEnd w:id="0"/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“</w:t>
      </w:r>
      <w:r>
        <w:rPr>
          <w:color w:val="000000" w:themeColor="text1"/>
          <w:sz w:val="30"/>
        </w:rPr>
        <w:t>1+X”证书制</w:t>
      </w:r>
      <w:r>
        <w:rPr>
          <w:rFonts w:hint="eastAsia"/>
          <w:color w:val="000000" w:themeColor="text1"/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  <w:lang w:val="en-US"/>
        </w:rPr>
        <w:t>科研反哺教学机制与模式研究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rFonts w:hint="eastAsia"/>
        </w:rPr>
      </w:pPr>
      <w:r>
        <w:rPr>
          <w:rFonts w:hint="eastAsia"/>
          <w:color w:val="000000" w:themeColor="text1"/>
          <w:sz w:val="30"/>
        </w:rPr>
        <w:t>独立</w:t>
      </w:r>
      <w:r>
        <w:rPr>
          <w:color w:val="000000" w:themeColor="text1"/>
          <w:sz w:val="30"/>
        </w:rPr>
        <w:t>学院转设政策响应与实践研究</w:t>
      </w:r>
    </w:p>
    <w:p>
      <w:pPr>
        <w:pStyle w:val="9"/>
        <w:numPr>
          <w:numId w:val="0"/>
        </w:numPr>
        <w:tabs>
          <w:tab w:val="left" w:pos="574"/>
        </w:tabs>
        <w:ind w:left="119" w:leftChars="0"/>
        <w:rPr>
          <w:rFonts w:hint="eastAsia"/>
        </w:rPr>
      </w:pPr>
    </w:p>
    <w:p>
      <w:pPr>
        <w:pStyle w:val="9"/>
        <w:numPr>
          <w:ilvl w:val="0"/>
          <w:numId w:val="0"/>
        </w:numPr>
        <w:tabs>
          <w:tab w:val="left" w:pos="574"/>
        </w:tabs>
        <w:ind w:left="119" w:leftChars="0"/>
        <w:rPr>
          <w:rFonts w:hint="eastAsia"/>
        </w:rPr>
      </w:pPr>
    </w:p>
    <w:sectPr>
      <w:type w:val="continuous"/>
      <w:pgSz w:w="11910" w:h="16840"/>
      <w:pgMar w:top="144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22" w:hanging="303"/>
        <w:jc w:val="left"/>
      </w:pPr>
      <w:rPr>
        <w:rFonts w:hint="default" w:ascii="仿宋" w:hAnsi="仿宋" w:eastAsia="仿宋" w:cs="仿宋"/>
        <w:spacing w:val="-2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32" w:hanging="30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45" w:hanging="30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57" w:hanging="30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70" w:hanging="30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83" w:hanging="30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95" w:hanging="30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08" w:hanging="30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21" w:hanging="30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hideGrammaticalErrors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DD1E09"/>
    <w:rsid w:val="00275A0A"/>
    <w:rsid w:val="0036309E"/>
    <w:rsid w:val="003A54ED"/>
    <w:rsid w:val="00466C85"/>
    <w:rsid w:val="005F63B2"/>
    <w:rsid w:val="0063717D"/>
    <w:rsid w:val="00673980"/>
    <w:rsid w:val="006E4794"/>
    <w:rsid w:val="007106A9"/>
    <w:rsid w:val="007435B8"/>
    <w:rsid w:val="00983695"/>
    <w:rsid w:val="00AA7169"/>
    <w:rsid w:val="00BC5DF7"/>
    <w:rsid w:val="00C46B54"/>
    <w:rsid w:val="00CC71A5"/>
    <w:rsid w:val="00DD1E09"/>
    <w:rsid w:val="00DF5C16"/>
    <w:rsid w:val="00F97FCD"/>
    <w:rsid w:val="00FC79AB"/>
    <w:rsid w:val="0D8F3F65"/>
    <w:rsid w:val="115D546F"/>
    <w:rsid w:val="1DC95ABF"/>
    <w:rsid w:val="1EE4135E"/>
    <w:rsid w:val="229608EB"/>
    <w:rsid w:val="27F5686D"/>
    <w:rsid w:val="29ED2CCC"/>
    <w:rsid w:val="2C807138"/>
    <w:rsid w:val="4B121C99"/>
    <w:rsid w:val="6DC3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55"/>
      <w:ind w:left="573" w:hanging="454"/>
    </w:pPr>
    <w:rPr>
      <w:sz w:val="30"/>
      <w:szCs w:val="30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 w:themeColor="hyperlink"/>
      <w:u w:val="single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55"/>
      <w:ind w:left="573" w:hanging="454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6"/>
    <w:link w:val="4"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character" w:customStyle="1" w:styleId="12">
    <w:name w:val="页脚 字符"/>
    <w:basedOn w:val="6"/>
    <w:link w:val="3"/>
    <w:qFormat/>
    <w:uiPriority w:val="0"/>
    <w:rPr>
      <w:rFonts w:ascii="仿宋" w:hAnsi="仿宋" w:eastAsia="仿宋" w:cs="仿宋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79</Words>
  <Characters>456</Characters>
  <Lines>3</Lines>
  <Paragraphs>1</Paragraphs>
  <TotalTime>7</TotalTime>
  <ScaleCrop>false</ScaleCrop>
  <LinksUpToDate>false</LinksUpToDate>
  <CharactersWithSpaces>534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2020-03-19T07:08:00Z</dcterms:created>
  <dc:creator>Administrator</dc:creator>
  <cp:lastModifiedBy>林奎</cp:lastModifiedBy>
  <dcterms:modified xsi:type="dcterms:W3CDTF">2021-03-25T02:43:44Z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2020-03-09T00:00:00Z</vt:filetime>
  </property>
  <property fmtid="{D5CDD505-2E9C-101B-9397-08002B2CF9AE}" pid="5" name="KSORubyTemplateID" linkTarget="0">
    <vt:lpwstr>6</vt:lpwstr>
  </property>
  <property fmtid="{D5CDD505-2E9C-101B-9397-08002B2CF9AE}" pid="6" name="KSOProductBuildVer">
    <vt:lpwstr>2052-11.1.0.10356</vt:lpwstr>
  </property>
  <property fmtid="{D5CDD505-2E9C-101B-9397-08002B2CF9AE}" pid="7" name="ICV">
    <vt:lpwstr>2D7C268CC63C4F91A82609099B7FE782</vt:lpwstr>
  </property>
</Properties>
</file>