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3"/>
        </w:tabs>
        <w:jc w:val="left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Style w:val="9"/>
          <w:rFonts w:hint="eastAsia"/>
          <w:b/>
          <w:bCs/>
          <w:sz w:val="32"/>
          <w:szCs w:val="32"/>
          <w:lang w:val="en-US" w:eastAsia="zh-CN"/>
        </w:rPr>
        <w:t>附件2：             四川传媒学院2021年校级科研项目结项要求</w:t>
      </w:r>
    </w:p>
    <w:tbl>
      <w:tblPr>
        <w:tblStyle w:val="8"/>
        <w:tblpPr w:leftFromText="180" w:rightFromText="180" w:vertAnchor="page" w:horzAnchor="page" w:tblpX="2100" w:tblpY="20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562"/>
        <w:gridCol w:w="838"/>
        <w:gridCol w:w="7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2358" w:type="dxa"/>
            <w:vAlign w:val="center"/>
          </w:tcPr>
          <w:p>
            <w:pPr>
              <w:tabs>
                <w:tab w:val="left" w:pos="513"/>
              </w:tabs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资助金额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研究年限</w:t>
            </w:r>
          </w:p>
        </w:tc>
        <w:tc>
          <w:tcPr>
            <w:tcW w:w="79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结项要求（任选其一）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注：期刊要求依据《四川传媒学院期刊（著作）定级标准》（川媒院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﹝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﹞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59号）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1.研究类重大培育项目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1.四类期刊至少1篇；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2.不少于5万字研究报告，并提供全文重复率15%及以下的查重报告，或获得省部级领导肯定性批示；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3.以本项目为依托，以我校为单位，获国家自然科学基金、国家社会科学基金等国家级项目立项，可免于鉴定。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2.创作类重大培育项目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1.四类期刊至少1篇；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2.提交完整作品，并至少公开展演3次（需提供相关证明），同时提交结题报告；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3.以本项目为依托，以我校为单位，获国家艺术基金等国家级项目立项，或获国家级奖项，可免于鉴定。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3.研究类重点培育项目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2.不少于3万字研究报告，并提供全文重复率20%及以下的查重报告，或获得厅局级领导肯定性批示；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3.以本项目为依托，以我校为单位，获教育部人文社科项目、省社科项目、省科技项目等省部级项目立项，可免于鉴定。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4.创作类重点培育项目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2.提交完整作品，并至少公开展演1次（需提供相关证明），同时提交结题报告；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3.以本项目为依托，以我校为单位，获省艺术基金等省部级项目立项，或获省部级奖项，可免于鉴定。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5.研究类一般培育项目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1.六类期刊至少1篇，且不少于6000字；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2.不少于2万字研究报告，并提供全文重复率25%及以下的查重报告，或获得校级领导肯定性批示；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3.以本项目为依托，以我校为单位，获省各厅局设立的科研项目、省社科各研究基地、中心等厅局级项目立项，可免于鉴定。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6.创作类一般培育项目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1.六类期刊至少1篇，且不少于6000字；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3.以本项目为依托，以我校为单位，获省各厅局设立的科研项目、省社科各研究基地、中心等厅局级项目立项，或获厅局级奖项，可免于鉴定。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7.研究类学科专业带头人专项项目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2.不少于3万字研究报告，并提供全文重复率20%及以下的查重报告，或获得厅局级领导肯定性批示；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3.以本项目为依托，以我校为单位，获教育部人文社科项目、省社科项目、省科技项目等省部级项目立项，可免于鉴定。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8.创作类学科专业带头人专项项目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1.五类期刊1篇或六类期刊2篇；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2.提交完整作品，并至少公开展演1次（需提供相关证明），同时提交结题报告；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3.以本项目为依托，以我校为单位，获省艺术基金等省部级项目立项，或获省部级奖项，可免于鉴定。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9.研究类青年教师专项项目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lang w:val="en-US" w:eastAsia="zh-CN"/>
              </w:rPr>
              <w:t>其中0.2万元须用于与项目相关的教师培训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2.不少于1.5万字研究报告，并提供全文重复率30%及以下的查重报告，或获得校级领导肯定性批示；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3.以本项目为依托，以我校为单位，获省各厅局设立的科研项目、省社科各研究基地、中心项目等厅局级项目立项，可免于鉴定。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58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10.创作类青年教师专项项目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lang w:val="en-US" w:eastAsia="zh-CN"/>
              </w:rPr>
              <w:t>其中0.2万元须用于与项目相关的教师培训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79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1.六类期刊至少1篇；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2.提交完整作品，同时提交结题报告；</w:t>
            </w: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3.以本项目为依托，以我校为单位，获省各厅局设立的科研项目、省社科各研究基地、中心等厅局级项目立项，获或厅局级奖项，可免于鉴定。</w:t>
            </w:r>
          </w:p>
        </w:tc>
      </w:tr>
    </w:tbl>
    <w:p>
      <w:pPr>
        <w:numPr>
          <w:ilvl w:val="0"/>
          <w:numId w:val="0"/>
        </w:numP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其他事项：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1.研究时限以正式立项时间为起始开始计算，所有项目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无特殊情况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不得延期，到期未结项将做撤项处理，项目经费追回。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2.项目经费按照《四川传媒学院科研管理办法》（川媒院〔2018〕29号）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合理使用，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于结项后一次性报销。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3.期刊类别以《四川传媒学院期刊（著作）定级标准》（川媒院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</w:rPr>
        <w:t>〔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2021〕59号）为准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；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项目类别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、奖项级别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学校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科研处认定为准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4.所有成果均需以“四川传媒学院”为署名单位，论文类成果还需在显著位置标注课题名称，否则不予进行鉴定结项。</w:t>
      </w:r>
    </w:p>
    <w:p>
      <w:pPr>
        <w:numPr>
          <w:ilvl w:val="0"/>
          <w:numId w:val="0"/>
        </w:numPr>
        <w:ind w:firstLine="420" w:firstLineChars="200"/>
        <w:rPr>
          <w:rStyle w:val="9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.所有成果均不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得伪造或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侵犯任何第三方的知识产权及其他合法权益。如有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伪造或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侵犯，项目负责人依法承担全部责任，且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列</w:t>
      </w:r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入科研失信行为</w:t>
      </w:r>
      <w:r>
        <w:rPr>
          <w:rStyle w:val="9"/>
          <w:rFonts w:hint="eastAsia" w:asciiTheme="minorEastAsia" w:hAnsiTheme="minorEastAsia" w:cstheme="minorEastAsia"/>
          <w:sz w:val="21"/>
          <w:szCs w:val="21"/>
          <w:lang w:val="en-US" w:eastAsia="zh-CN"/>
        </w:rPr>
        <w:t>记录</w:t>
      </w:r>
      <w:bookmarkStart w:id="0" w:name="_GoBack"/>
      <w:bookmarkEnd w:id="0"/>
      <w:r>
        <w:rPr>
          <w:rStyle w:val="9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1167" w:right="2098" w:bottom="1079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9255B"/>
    <w:rsid w:val="028B36A9"/>
    <w:rsid w:val="10FE2FE9"/>
    <w:rsid w:val="1A053680"/>
    <w:rsid w:val="1D4E4BF6"/>
    <w:rsid w:val="2CB41BA0"/>
    <w:rsid w:val="2D7B47BD"/>
    <w:rsid w:val="32650F71"/>
    <w:rsid w:val="32C96643"/>
    <w:rsid w:val="358976BA"/>
    <w:rsid w:val="44085745"/>
    <w:rsid w:val="4C765DFD"/>
    <w:rsid w:val="5329255B"/>
    <w:rsid w:val="5963595B"/>
    <w:rsid w:val="5A2A0E9D"/>
    <w:rsid w:val="6BF53593"/>
    <w:rsid w:val="6C50202A"/>
    <w:rsid w:val="709D6A8A"/>
    <w:rsid w:val="73AF7552"/>
    <w:rsid w:val="75FF4C46"/>
    <w:rsid w:val="76A50F09"/>
    <w:rsid w:val="76E97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/>
      <w:sz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rFonts w:ascii="Times New Roman" w:hAnsi="Times New Roman" w:eastAsia="宋体"/>
      <w:sz w:val="21"/>
      <w:vertAlign w:val="superscript"/>
    </w:rPr>
  </w:style>
  <w:style w:type="paragraph" w:customStyle="1" w:styleId="11">
    <w:name w:val="标题1"/>
    <w:basedOn w:val="1"/>
    <w:qFormat/>
    <w:uiPriority w:val="0"/>
    <w:rPr>
      <w:rFonts w:asciiTheme="minorAscii" w:hAnsiTheme="minorAscii"/>
    </w:rPr>
  </w:style>
  <w:style w:type="paragraph" w:customStyle="1" w:styleId="12">
    <w:name w:val="论文标题1"/>
    <w:basedOn w:val="2"/>
    <w:next w:val="1"/>
    <w:qFormat/>
    <w:uiPriority w:val="0"/>
    <w:pPr>
      <w:jc w:val="center"/>
    </w:pPr>
    <w:rPr>
      <w:rFonts w:eastAsia="宋体" w:asciiTheme="minorAscii" w:hAnsiTheme="minorAscii"/>
      <w:sz w:val="30"/>
    </w:rPr>
  </w:style>
  <w:style w:type="paragraph" w:customStyle="1" w:styleId="13">
    <w:name w:val="摘要正文"/>
    <w:basedOn w:val="1"/>
    <w:qFormat/>
    <w:uiPriority w:val="0"/>
    <w:pPr>
      <w:ind w:firstLine="560" w:firstLineChars="200"/>
    </w:pPr>
    <w:rPr>
      <w:rFonts w:ascii="仿宋" w:hAnsi="仿宋" w:eastAsia="宋体" w:cs="仿宋"/>
      <w:color w:val="000000" w:themeColor="text1"/>
      <w:sz w:val="24"/>
      <w:szCs w:val="28"/>
      <w:u w:val="none" w:color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2021-12-31T15:49:00Z</dcterms:created>
  <dc:creator>KimbongLee</dc:creator>
  <cp:lastModifiedBy>宣</cp:lastModifiedBy>
  <dcterms:modified xsi:type="dcterms:W3CDTF">2022-01-05T03:21:55Z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B2146433886546D59CFAC4858E40CD8E</vt:lpwstr>
  </property>
</Properties>
</file>