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  <w:lang w:val="en-US" w:eastAsia="zh-CN"/>
        </w:rPr>
        <w:t>2020年四川省、重庆市社科规划“成渝地区双城经济圈”重大项目申报指南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5" w:leftChars="0" w:hanging="425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成渝地区双城经济圈：打造区域协作高水平样板及协同发展指数研究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5" w:leftChars="0" w:hanging="425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成渝地区双城经济圈：稳定和优化产业链供应链研究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5" w:leftChars="0" w:hanging="425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成渝地区双城经济圈：对接“一带一路”建设西部陆海新通道研究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5" w:leftChars="0" w:hanging="425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以“一干多支”支撑成渝地区双城经济圈建设的路径研究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5" w:leftChars="0" w:hanging="425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成渝地区双城经济圈：推进人与自然和谐共生的体制机制研究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5" w:leftChars="0" w:hanging="425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成渝地区双城经济圈：成渝绵科创金三角建设研究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5" w:leftChars="0" w:hanging="425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大数据与川渝旅游资源的整合与提升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5" w:leftChars="0" w:hanging="425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成渝地区双城经济圈大体育一体化发展研究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5" w:leftChars="0" w:hanging="425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成渝地区双城经济圈融入“双循环”新发展格局路径研究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5" w:leftChars="0" w:hanging="425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成渝地区双城经济圈一体化发展市场体系建设研究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5" w:leftChars="0" w:hanging="425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成渝地区双城经济圈重大基础设施一体化布局建设研究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5" w:leftChars="0" w:hanging="425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提升成渝地区双城经济圈城市群同城化水平研究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5" w:leftChars="0" w:hanging="425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增强成渝地区双城经济圈改革创新叠加效应研究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5" w:leftChars="0" w:hanging="425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培育成渝地区双城经济圈国际合作和竞争新优势研究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5" w:leftChars="0" w:hanging="425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巴蜀文化的传承与发展研究</w:t>
      </w: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D059D6"/>
    <w:multiLevelType w:val="singleLevel"/>
    <w:tmpl w:val="80D059D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67087"/>
    <w:rsid w:val="20D54AD3"/>
    <w:rsid w:val="6FA6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2020-11-11T05:00:00Z</dcterms:created>
  <dc:creator>Administrator</dc:creator>
  <cp:lastModifiedBy>Administrator</cp:lastModifiedBy>
  <dcterms:modified xsi:type="dcterms:W3CDTF">2020-11-11T08:13:24Z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