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ajorHAnsi" w:hAnsiTheme="majorHAnsi" w:eastAsiaTheme="majorEastAsia" w:cstheme="majorBidi"/>
          <w:caps/>
          <w:kern w:val="2"/>
          <w:sz w:val="24"/>
          <w:szCs w:val="24"/>
        </w:rPr>
        <w:id w:val="-1186434992"/>
        <w:docPartObj>
          <w:docPartGallery w:val="AutoText"/>
        </w:docPartObj>
      </w:sdtPr>
      <w:sdtEndPr>
        <w:rPr>
          <w:rFonts w:ascii="黑体" w:hAnsi="黑体" w:eastAsia="黑体" w:cs="黑体"/>
          <w:b/>
          <w:caps w:val="0"/>
          <w:kern w:val="2"/>
          <w:sz w:val="32"/>
          <w:szCs w:val="32"/>
        </w:rPr>
      </w:sdtEndPr>
      <w:sdtContent>
        <w:tbl>
          <w:tblPr>
            <w:tblStyle w:val="11"/>
            <w:tblW w:w="4242" w:type="pct"/>
            <w:jc w:val="center"/>
            <w:tblLayout w:type="autofit"/>
            <w:tblCellMar>
              <w:top w:w="0" w:type="dxa"/>
              <w:left w:w="108" w:type="dxa"/>
              <w:bottom w:w="0" w:type="dxa"/>
              <w:right w:w="108" w:type="dxa"/>
            </w:tblCellMar>
          </w:tblPr>
          <w:tblGrid>
            <w:gridCol w:w="7230"/>
          </w:tblGrid>
          <w:tr>
            <w:tblPrEx>
              <w:tblCellMar>
                <w:top w:w="0" w:type="dxa"/>
                <w:left w:w="108" w:type="dxa"/>
                <w:bottom w:w="0" w:type="dxa"/>
                <w:right w:w="108" w:type="dxa"/>
              </w:tblCellMar>
            </w:tblPrEx>
            <w:trPr>
              <w:trHeight w:val="2880" w:hRule="atLeast"/>
              <w:jc w:val="center"/>
            </w:trPr>
            <w:sdt>
              <w:sdtPr>
                <w:rPr>
                  <w:rFonts w:asciiTheme="majorHAnsi" w:hAnsiTheme="majorHAnsi" w:eastAsiaTheme="majorEastAsia" w:cstheme="majorBidi"/>
                  <w:caps/>
                  <w:kern w:val="2"/>
                  <w:sz w:val="24"/>
                  <w:szCs w:val="24"/>
                </w:rPr>
                <w:alias w:val="公司"/>
                <w:id w:val="15524243"/>
                <w15:dataBinding w:prefixMappings="xmlns:ns0='http://schemas.openxmlformats.org/officeDocument/2006/extended-properties'" w:xpath="/ns0:Properties[1]/ns0:Company[1]" w:storeItemID="{6668398D-A668-4E3E-A5EB-62B293D839F1}"/>
                <w:text/>
              </w:sdtPr>
              <w:sdtEndPr>
                <w:rPr>
                  <w:rFonts w:hint="eastAsia" w:ascii="方正小标宋_GBK" w:eastAsia="方正小标宋_GBK" w:hAnsiTheme="majorHAnsi" w:cstheme="majorBidi"/>
                  <w:caps w:val="0"/>
                  <w:kern w:val="0"/>
                  <w:sz w:val="80"/>
                  <w:szCs w:val="80"/>
                </w:rPr>
              </w:sdtEndPr>
              <w:sdtContent>
                <w:tc>
                  <w:tcPr>
                    <w:tcW w:w="5000" w:type="pct"/>
                  </w:tcPr>
                  <w:p>
                    <w:pPr>
                      <w:pStyle w:val="27"/>
                      <w:jc w:val="center"/>
                      <w:rPr>
                        <w:rFonts w:asciiTheme="majorHAnsi" w:hAnsiTheme="majorHAnsi" w:eastAsiaTheme="majorEastAsia" w:cstheme="majorBidi"/>
                        <w:caps/>
                      </w:rPr>
                    </w:pPr>
                    <w:r>
                      <w:rPr>
                        <w:rFonts w:hint="eastAsia" w:ascii="方正小标宋_GBK" w:eastAsia="方正小标宋_GBK" w:hAnsiTheme="majorHAnsi" w:cstheme="majorBidi"/>
                        <w:sz w:val="80"/>
                        <w:szCs w:val="80"/>
                      </w:rPr>
                      <w:t>中央广播电视总台技术科研项目</w:t>
                    </w:r>
                  </w:p>
                </w:tc>
              </w:sdtContent>
            </w:sdt>
          </w:tr>
          <w:tr>
            <w:tblPrEx>
              <w:tblCellMar>
                <w:top w:w="0" w:type="dxa"/>
                <w:left w:w="108" w:type="dxa"/>
                <w:bottom w:w="0" w:type="dxa"/>
                <w:right w:w="108" w:type="dxa"/>
              </w:tblCellMar>
            </w:tblPrEx>
            <w:trPr>
              <w:trHeight w:val="1440" w:hRule="atLeast"/>
              <w:jc w:val="center"/>
            </w:trPr>
            <w:tc>
              <w:tcPr>
                <w:tcW w:w="5000" w:type="pct"/>
                <w:tcBorders>
                  <w:bottom w:val="single" w:color="4F81BD" w:themeColor="accent1" w:sz="4" w:space="0"/>
                </w:tcBorders>
                <w:vAlign w:val="center"/>
              </w:tcPr>
              <w:p>
                <w:pPr>
                  <w:pStyle w:val="27"/>
                  <w:jc w:val="center"/>
                  <w:rPr>
                    <w:rFonts w:ascii="方正小标宋_GBK" w:eastAsia="方正小标宋_GBK" w:hAnsiTheme="majorHAnsi" w:cstheme="majorBidi"/>
                    <w:sz w:val="80"/>
                    <w:szCs w:val="80"/>
                  </w:rPr>
                </w:pPr>
              </w:p>
            </w:tc>
          </w:tr>
          <w:tr>
            <w:tblPrEx>
              <w:tblCellMar>
                <w:top w:w="0" w:type="dxa"/>
                <w:left w:w="108" w:type="dxa"/>
                <w:bottom w:w="0" w:type="dxa"/>
                <w:right w:w="108" w:type="dxa"/>
              </w:tblCellMar>
            </w:tblPrEx>
            <w:trPr>
              <w:trHeight w:val="720" w:hRule="atLeast"/>
              <w:jc w:val="center"/>
            </w:trPr>
            <w:sdt>
              <w:sdtPr>
                <w:rPr>
                  <w:rFonts w:hint="eastAsia" w:ascii="方正小标宋_GBK" w:eastAsia="方正小标宋_GBK" w:hAnsiTheme="majorHAnsi" w:cstheme="majorBidi"/>
                  <w:sz w:val="64"/>
                  <w:szCs w:val="64"/>
                </w:rPr>
                <w:alias w:val="副标题"/>
                <w:id w:val="15524255"/>
                <w15:dataBinding w:prefixMappings="xmlns:ns0='http://schemas.openxmlformats.org/package/2006/metadata/core-properties' xmlns:ns1='http://purl.org/dc/elements/1.1/'" w:xpath="/ns0:coreProperties[1]/ns1:subject[1]" w:storeItemID="{6C3C8BC8-F283-45AE-878A-BAB7291924A1}"/>
                <w:text/>
              </w:sdtPr>
              <w:sdtEndPr>
                <w:rPr>
                  <w:rFonts w:hint="eastAsia" w:ascii="方正小标宋_GBK" w:eastAsia="方正小标宋_GBK" w:hAnsiTheme="majorHAnsi" w:cstheme="majorBidi"/>
                  <w:sz w:val="64"/>
                  <w:szCs w:val="64"/>
                </w:rPr>
              </w:sdtEndPr>
              <w:sdtContent>
                <w:tc>
                  <w:tcPr>
                    <w:tcW w:w="5000" w:type="pct"/>
                    <w:tcBorders>
                      <w:top w:val="single" w:color="4F81BD" w:themeColor="accent1" w:sz="4" w:space="0"/>
                    </w:tcBorders>
                    <w:vAlign w:val="center"/>
                  </w:tcPr>
                  <w:p>
                    <w:pPr>
                      <w:pStyle w:val="27"/>
                      <w:jc w:val="center"/>
                      <w:rPr>
                        <w:rFonts w:asciiTheme="majorHAnsi" w:hAnsiTheme="majorHAnsi" w:eastAsiaTheme="majorEastAsia" w:cstheme="majorBidi"/>
                        <w:sz w:val="64"/>
                        <w:szCs w:val="64"/>
                      </w:rPr>
                    </w:pPr>
                    <w:r>
                      <w:rPr>
                        <w:rFonts w:hint="eastAsia" w:ascii="方正小标宋_GBK" w:eastAsia="方正小标宋_GBK" w:hAnsiTheme="majorHAnsi" w:cstheme="majorBidi"/>
                        <w:sz w:val="64"/>
                        <w:szCs w:val="64"/>
                      </w:rPr>
                      <w:t>合作申报指南</w:t>
                    </w:r>
                  </w:p>
                </w:tc>
              </w:sdtContent>
            </w:sdt>
          </w:tr>
          <w:tr>
            <w:tblPrEx>
              <w:tblCellMar>
                <w:top w:w="0" w:type="dxa"/>
                <w:left w:w="108" w:type="dxa"/>
                <w:bottom w:w="0" w:type="dxa"/>
                <w:right w:w="108" w:type="dxa"/>
              </w:tblCellMar>
            </w:tblPrEx>
            <w:trPr>
              <w:trHeight w:val="360" w:hRule="atLeast"/>
              <w:jc w:val="center"/>
            </w:trPr>
            <w:tc>
              <w:tcPr>
                <w:tcW w:w="5000" w:type="pct"/>
                <w:vAlign w:val="center"/>
              </w:tcPr>
              <w:p>
                <w:pPr>
                  <w:pStyle w:val="27"/>
                  <w:jc w:val="center"/>
                  <w:rPr>
                    <w:rFonts w:ascii="方正小标宋_GBK" w:eastAsia="方正小标宋_GBK"/>
                    <w:sz w:val="52"/>
                    <w:szCs w:val="52"/>
                  </w:rPr>
                </w:pPr>
                <w:r>
                  <w:rPr>
                    <w:rFonts w:hint="eastAsia" w:ascii="方正小标宋_GBK" w:eastAsia="方正小标宋_GBK"/>
                    <w:sz w:val="52"/>
                    <w:szCs w:val="52"/>
                  </w:rPr>
                  <w:t>（2020年）</w:t>
                </w:r>
              </w:p>
            </w:tc>
          </w:tr>
          <w:tr>
            <w:tblPrEx>
              <w:tblCellMar>
                <w:top w:w="0" w:type="dxa"/>
                <w:left w:w="108" w:type="dxa"/>
                <w:bottom w:w="0" w:type="dxa"/>
                <w:right w:w="108" w:type="dxa"/>
              </w:tblCellMar>
            </w:tblPrEx>
            <w:trPr>
              <w:trHeight w:val="360" w:hRule="atLeast"/>
              <w:jc w:val="center"/>
            </w:trPr>
            <w:tc>
              <w:tcPr>
                <w:tcW w:w="5000" w:type="pct"/>
                <w:vAlign w:val="center"/>
              </w:tcPr>
              <w:p>
                <w:pPr>
                  <w:pStyle w:val="27"/>
                  <w:ind w:firstLine="482"/>
                  <w:jc w:val="center"/>
                  <w:rPr>
                    <w:b/>
                    <w:bCs/>
                  </w:rPr>
                </w:pPr>
              </w:p>
            </w:tc>
          </w:tr>
          <w:tr>
            <w:tblPrEx>
              <w:tblCellMar>
                <w:top w:w="0" w:type="dxa"/>
                <w:left w:w="108" w:type="dxa"/>
                <w:bottom w:w="0" w:type="dxa"/>
                <w:right w:w="108" w:type="dxa"/>
              </w:tblCellMar>
            </w:tblPrEx>
            <w:trPr>
              <w:trHeight w:val="360" w:hRule="atLeast"/>
              <w:jc w:val="center"/>
            </w:trPr>
            <w:tc>
              <w:tcPr>
                <w:tcW w:w="5000" w:type="pct"/>
                <w:vAlign w:val="center"/>
              </w:tcPr>
              <w:p>
                <w:pPr>
                  <w:pStyle w:val="27"/>
                  <w:ind w:firstLine="482"/>
                  <w:jc w:val="center"/>
                  <w:rPr>
                    <w:b/>
                    <w:bCs/>
                  </w:rPr>
                </w:pPr>
              </w:p>
            </w:tc>
          </w:tr>
        </w:tbl>
        <w:p/>
        <w:p/>
        <w:p/>
        <w:p/>
        <w:p/>
        <w:p/>
        <w:p/>
        <w:p/>
        <w:p/>
        <w:p/>
        <w:tbl>
          <w:tblPr>
            <w:tblStyle w:val="11"/>
            <w:tblpPr w:leftFromText="187" w:rightFromText="187" w:horzAnchor="margin" w:tblpXSpec="center" w:tblpYSpec="bottom"/>
            <w:tblW w:w="5000" w:type="pct"/>
            <w:tblInd w:w="0" w:type="dxa"/>
            <w:tblLayout w:type="autofit"/>
            <w:tblCellMar>
              <w:top w:w="0" w:type="dxa"/>
              <w:left w:w="108" w:type="dxa"/>
              <w:bottom w:w="0" w:type="dxa"/>
              <w:right w:w="108" w:type="dxa"/>
            </w:tblCellMar>
          </w:tblPr>
          <w:tblGrid>
            <w:gridCol w:w="8522"/>
          </w:tblGrid>
          <w:tr>
            <w:tblPrEx>
              <w:tblCellMar>
                <w:top w:w="0" w:type="dxa"/>
                <w:left w:w="108" w:type="dxa"/>
                <w:bottom w:w="0" w:type="dxa"/>
                <w:right w:w="108" w:type="dxa"/>
              </w:tblCellMar>
            </w:tblPrEx>
            <w:sdt>
              <w:sdtPr>
                <w:rPr>
                  <w:sz w:val="32"/>
                  <w:szCs w:val="32"/>
                </w:rPr>
                <w:alias w:val="摘要"/>
                <w:id w:val="8276291"/>
                <w15:dataBinding w:prefixMappings="xmlns:ns0='http://schemas.microsoft.com/office/2006/coverPageProps'" w:xpath="/ns0:CoverPageProperties[1]/ns0:Abstract[1]" w:storeItemID="{55AF091B-3C7A-41E3-B477-F2FDAA23CFDA}"/>
                <w:text/>
              </w:sdtPr>
              <w:sdtEndPr>
                <w:rPr>
                  <w:sz w:val="32"/>
                  <w:szCs w:val="32"/>
                </w:rPr>
              </w:sdtEndPr>
              <w:sdtContent>
                <w:tc>
                  <w:tcPr>
                    <w:tcW w:w="5000" w:type="pct"/>
                  </w:tcPr>
                  <w:p>
                    <w:pPr>
                      <w:pStyle w:val="27"/>
                      <w:jc w:val="center"/>
                    </w:pPr>
                    <w:r>
                      <w:rPr>
                        <w:rFonts w:hint="eastAsia"/>
                        <w:sz w:val="32"/>
                        <w:szCs w:val="32"/>
                      </w:rPr>
                      <w:t>中央广播电视总台2020年7月</w:t>
                    </w:r>
                  </w:p>
                </w:tc>
              </w:sdtContent>
            </w:sdt>
          </w:tr>
        </w:tbl>
        <w:p>
          <w:pPr>
            <w:jc w:val="center"/>
          </w:pPr>
          <w:r>
            <w:drawing>
              <wp:inline distT="0" distB="0" distL="0" distR="0">
                <wp:extent cx="1025525" cy="339725"/>
                <wp:effectExtent l="0" t="0" r="3175"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38760" cy="344295"/>
                        </a:xfrm>
                        <a:prstGeom prst="rect">
                          <a:avLst/>
                        </a:prstGeom>
                      </pic:spPr>
                    </pic:pic>
                  </a:graphicData>
                </a:graphic>
              </wp:inline>
            </w:drawing>
          </w:r>
        </w:p>
      </w:sdtContent>
    </w:sdt>
    <w:p>
      <w:pPr>
        <w:jc w:val="center"/>
        <w:rPr>
          <w:rFonts w:ascii="黑体" w:hAnsi="黑体" w:eastAsia="黑体" w:cs="黑体"/>
          <w:b/>
          <w:sz w:val="32"/>
          <w:szCs w:val="32"/>
        </w:rPr>
      </w:pPr>
      <w:r>
        <w:rPr>
          <w:rFonts w:hint="eastAsia" w:ascii="黑体" w:hAnsi="黑体" w:eastAsia="黑体" w:cs="黑体"/>
          <w:b/>
          <w:sz w:val="32"/>
          <w:szCs w:val="32"/>
        </w:rPr>
        <w:t>中央广播电视总台技术科研项目</w:t>
      </w:r>
    </w:p>
    <w:p>
      <w:pPr>
        <w:jc w:val="center"/>
        <w:rPr>
          <w:rFonts w:ascii="黑体" w:hAnsi="黑体" w:eastAsia="黑体" w:cs="黑体"/>
          <w:b/>
          <w:sz w:val="32"/>
          <w:szCs w:val="32"/>
        </w:rPr>
      </w:pPr>
      <w:r>
        <w:rPr>
          <w:rFonts w:hint="eastAsia" w:ascii="黑体" w:hAnsi="黑体" w:eastAsia="黑体" w:cs="黑体"/>
          <w:b/>
          <w:sz w:val="32"/>
          <w:szCs w:val="32"/>
        </w:rPr>
        <w:t>合作申报指南</w:t>
      </w:r>
    </w:p>
    <w:p>
      <w:pPr>
        <w:ind w:firstLine="420"/>
      </w:pPr>
    </w:p>
    <w:p>
      <w:pPr>
        <w:ind w:firstLine="420"/>
      </w:pPr>
      <w:r>
        <w:rPr>
          <w:rFonts w:hint="eastAsia"/>
        </w:rPr>
        <w:t>根据中央广播电视总台5G+4K/8K+AI发展战略，及超高清视音频制播呈现国家重点实验室技术科研规划，我台拟在4K/8K关键制播技术、5G</w:t>
      </w:r>
      <w:r>
        <w:rPr>
          <w:rFonts w:hint="eastAsia"/>
          <w:lang w:val="en-US" w:eastAsia="zh-CN"/>
        </w:rPr>
        <w:t>媒体应用</w:t>
      </w:r>
      <w:r>
        <w:rPr>
          <w:rFonts w:hint="eastAsia"/>
        </w:rPr>
        <w:t>技术、智能制播技术、区块链技术等方向设置首批11个开放项目进行集中研究，以期在超高清制播、智能制播和5G在</w:t>
      </w:r>
      <w:r>
        <w:rPr>
          <w:rFonts w:hint="eastAsia"/>
          <w:lang w:val="en-US" w:eastAsia="zh-CN"/>
        </w:rPr>
        <w:t>媒体</w:t>
      </w:r>
      <w:bookmarkStart w:id="1" w:name="_GoBack"/>
      <w:bookmarkEnd w:id="1"/>
      <w:r>
        <w:rPr>
          <w:rFonts w:hint="eastAsia"/>
        </w:rPr>
        <w:t>领域的应用等方面进行深入探索和技术突破。为此编制本申报指南，以公开征集项目研究合作者，欢迎广大科研院所、高等院校和高科技企业等按照本指南的要求进行申报。</w:t>
      </w:r>
    </w:p>
    <w:p>
      <w:pPr>
        <w:ind w:firstLine="420"/>
      </w:pPr>
      <w:r>
        <w:rPr>
          <w:rFonts w:hint="eastAsia"/>
        </w:rPr>
        <w:t>本指南所涉项目，原则上实施周期为2020年-2021年。所有项目均不接受个人申报，申报单位需在中华人民共和国境内合法注册的具有独立法人资格的企事业单位。如果是多家单位联合申报，需明确牵头单位和参与单位，并提供加盖公章的联合申报协议。</w:t>
      </w:r>
    </w:p>
    <w:p>
      <w:pPr>
        <w:ind w:firstLine="420"/>
      </w:pPr>
      <w:r>
        <w:rPr>
          <w:rFonts w:hint="eastAsia"/>
        </w:rPr>
        <w:t>申报预算不得超过指南限定额度，申报额度大小会作为专家评审考察内容。</w:t>
      </w:r>
    </w:p>
    <w:p>
      <w:pPr>
        <w:ind w:firstLine="420"/>
        <w:rPr>
          <w:bCs/>
        </w:rPr>
      </w:pPr>
      <w:r>
        <w:rPr>
          <w:rFonts w:hint="eastAsia"/>
        </w:rPr>
        <w:t>本指南所涉项目研究过程中新形成</w:t>
      </w:r>
      <w:r>
        <w:rPr>
          <w:rFonts w:hint="eastAsia"/>
          <w:bCs/>
        </w:rPr>
        <w:t>的知识产权将归中央广播电视总台所有，项目研究过程中新产生的全部数据、图像、影像资料等知识产权也将归中央广播电视总台所有，合作单位对本项目新产生的知识产权有不可转让的使用权。若需在项目中提供申报单位既有知识产权的，请在申报书的“知识产权与对策”章节列明，并声明产权归属。</w:t>
      </w:r>
    </w:p>
    <w:p>
      <w:pPr>
        <w:ind w:firstLine="420"/>
      </w:pPr>
      <w:r>
        <w:rPr>
          <w:rFonts w:hint="eastAsia"/>
        </w:rPr>
        <w:t>有意参与合作的单位请按《中央广播电视总台科研项目合作申报书（参考模版）》（附件1）的要求完整编制申报书，并于</w:t>
      </w:r>
      <w:r>
        <w:rPr>
          <w:rFonts w:hint="eastAsia"/>
          <w:highlight w:val="yellow"/>
        </w:rPr>
        <w:t>2020年8月2</w:t>
      </w:r>
      <w:r>
        <w:rPr>
          <w:rFonts w:hint="eastAsia"/>
          <w:highlight w:val="yellow"/>
          <w:lang w:val="en-US" w:eastAsia="zh-CN"/>
        </w:rPr>
        <w:t>1</w:t>
      </w:r>
      <w:r>
        <w:rPr>
          <w:rFonts w:hint="eastAsia"/>
          <w:highlight w:val="yellow"/>
        </w:rPr>
        <w:t>日</w:t>
      </w:r>
      <w:r>
        <w:rPr>
          <w:rFonts w:hint="eastAsia"/>
        </w:rPr>
        <w:t xml:space="preserve">之前将项目合作申报书电子版及盖章封面扫描发至电子邮箱: </w:t>
      </w:r>
      <w:r>
        <w:fldChar w:fldCharType="begin"/>
      </w:r>
      <w:r>
        <w:instrText xml:space="preserve"> HYPERLINK "mailto:keyanguanli@cctv.com" </w:instrText>
      </w:r>
      <w:r>
        <w:fldChar w:fldCharType="separate"/>
      </w:r>
      <w:r>
        <w:rPr>
          <w:rStyle w:val="13"/>
          <w:rFonts w:hint="eastAsia"/>
        </w:rPr>
        <w:t>keyanguanli@cctv.com</w:t>
      </w:r>
      <w:r>
        <w:rPr>
          <w:rStyle w:val="13"/>
          <w:rFonts w:hint="eastAsia"/>
        </w:rPr>
        <w:fldChar w:fldCharType="end"/>
      </w:r>
      <w:r>
        <w:rPr>
          <w:rFonts w:hint="eastAsia"/>
        </w:rPr>
        <w:t>。评审时需提供盖章申报书原件和营业执照或事业单位法人证书等复印件。</w:t>
      </w:r>
    </w:p>
    <w:p>
      <w:pPr>
        <w:widowControl/>
        <w:spacing w:line="240" w:lineRule="auto"/>
        <w:jc w:val="left"/>
        <w:rPr>
          <w:b/>
        </w:rPr>
      </w:pPr>
      <w:r>
        <w:br w:type="page"/>
      </w:r>
    </w:p>
    <w:p>
      <w:pPr>
        <w:widowControl/>
        <w:spacing w:line="240" w:lineRule="auto"/>
        <w:jc w:val="left"/>
        <w:rPr>
          <w:b/>
          <w:sz w:val="28"/>
          <w:szCs w:val="28"/>
        </w:rPr>
      </w:pPr>
      <w:r>
        <w:rPr>
          <w:rFonts w:hint="eastAsia"/>
          <w:b/>
          <w:sz w:val="28"/>
          <w:szCs w:val="28"/>
        </w:rPr>
        <w:t>第1项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888"/>
        <w:gridCol w:w="62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1114" w:hRule="atLeast"/>
          <w:jc w:val="center"/>
        </w:trPr>
        <w:tc>
          <w:tcPr>
            <w:tcW w:w="1888"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项目名称</w:t>
            </w:r>
          </w:p>
        </w:tc>
        <w:tc>
          <w:tcPr>
            <w:tcW w:w="6251" w:type="dxa"/>
            <w:vAlign w:val="center"/>
          </w:tcPr>
          <w:p>
            <w:pPr>
              <w:adjustRightInd w:val="0"/>
              <w:snapToGrid w:val="0"/>
              <w:spacing w:line="276" w:lineRule="auto"/>
              <w:rPr>
                <w:rFonts w:asciiTheme="minorEastAsia" w:hAnsiTheme="minorEastAsia" w:eastAsiaTheme="minorEastAsia"/>
              </w:rPr>
            </w:pPr>
            <w:r>
              <w:rPr>
                <w:rFonts w:hint="eastAsia"/>
              </w:rPr>
              <w:t>基于5G网络边缘计算环境下的NDI协议IP演播技术研究及应用示范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875" w:hRule="atLeast"/>
          <w:jc w:val="center"/>
        </w:trPr>
        <w:tc>
          <w:tcPr>
            <w:tcW w:w="1888"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项目编号</w:t>
            </w:r>
          </w:p>
        </w:tc>
        <w:tc>
          <w:tcPr>
            <w:tcW w:w="6251" w:type="dxa"/>
            <w:vAlign w:val="center"/>
          </w:tcPr>
          <w:p>
            <w:pPr>
              <w:adjustRightInd w:val="0"/>
              <w:snapToGrid w:val="0"/>
              <w:spacing w:line="276" w:lineRule="auto"/>
              <w:rPr>
                <w:rFonts w:eastAsia="仿宋_GB2312"/>
              </w:rPr>
            </w:pPr>
            <w:r>
              <w:rPr>
                <w:rFonts w:eastAsia="仿宋_GB2312"/>
              </w:rPr>
              <w:t>2020-B0A0400-KYN01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970" w:hRule="atLeast"/>
          <w:jc w:val="center"/>
        </w:trPr>
        <w:tc>
          <w:tcPr>
            <w:tcW w:w="1888"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项目目标</w:t>
            </w:r>
          </w:p>
        </w:tc>
        <w:tc>
          <w:tcPr>
            <w:tcW w:w="6251" w:type="dxa"/>
            <w:vAlign w:val="center"/>
          </w:tcPr>
          <w:p>
            <w:pPr>
              <w:adjustRightInd w:val="0"/>
              <w:snapToGrid w:val="0"/>
              <w:spacing w:line="276" w:lineRule="auto"/>
              <w:ind w:firstLine="480" w:firstLineChars="200"/>
              <w:rPr>
                <w:rFonts w:eastAsia="仿宋_GB2312"/>
              </w:rPr>
            </w:pPr>
            <w:r>
              <w:rPr>
                <w:rFonts w:hint="eastAsia"/>
              </w:rPr>
              <w:t>探索高品质、高质量、易部署、灵活配置的新型媒体内容演播技术系统；充分利用台5G边缘云技术，解决外场信号接入延时长、传输效率受限等技术难点；结合NDI协议研究局域和5G边缘云环境中软件定义网络的关键技术应用；建立针对新型媒体内容在新传输技术环境中的建设范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717" w:hRule="atLeast"/>
          <w:jc w:val="center"/>
        </w:trPr>
        <w:tc>
          <w:tcPr>
            <w:tcW w:w="1888" w:type="dxa"/>
            <w:vAlign w:val="center"/>
          </w:tcPr>
          <w:p>
            <w:pPr>
              <w:adjustRightInd w:val="0"/>
              <w:snapToGrid w:val="0"/>
              <w:spacing w:line="276" w:lineRule="auto"/>
              <w:jc w:val="center"/>
              <w:rPr>
                <w:rFonts w:ascii="黑体" w:hAnsi="黑体" w:eastAsia="黑体"/>
              </w:rPr>
            </w:pPr>
            <w:r>
              <w:rPr>
                <w:rFonts w:hint="eastAsia" w:ascii="黑体" w:hAnsi="黑体" w:eastAsia="黑体"/>
              </w:rPr>
              <w:t>主要研究内容</w:t>
            </w:r>
          </w:p>
        </w:tc>
        <w:tc>
          <w:tcPr>
            <w:tcW w:w="6251" w:type="dxa"/>
            <w:vAlign w:val="center"/>
          </w:tcPr>
          <w:p>
            <w:pPr>
              <w:adjustRightInd w:val="0"/>
              <w:snapToGrid w:val="0"/>
              <w:spacing w:line="276" w:lineRule="auto"/>
            </w:pPr>
            <w:r>
              <w:rPr>
                <w:rFonts w:hint="eastAsia"/>
              </w:rPr>
              <w:t>项目主要研究内容包括：</w:t>
            </w:r>
          </w:p>
          <w:p>
            <w:pPr>
              <w:adjustRightInd w:val="0"/>
              <w:snapToGrid w:val="0"/>
              <w:spacing w:line="276" w:lineRule="auto"/>
            </w:pPr>
            <w:r>
              <w:rPr>
                <w:rFonts w:hint="eastAsia"/>
              </w:rPr>
              <w:t>课题1：5G边缘云信号接入应用研究</w:t>
            </w:r>
          </w:p>
          <w:p>
            <w:pPr>
              <w:adjustRightInd w:val="0"/>
              <w:snapToGrid w:val="0"/>
              <w:spacing w:line="276" w:lineRule="auto"/>
            </w:pPr>
            <w:r>
              <w:rPr>
                <w:rFonts w:hint="eastAsia"/>
              </w:rPr>
              <w:t>课题2：NDI在局域和广域（5G边缘云网络环境）中的调度和分发应用研究</w:t>
            </w:r>
          </w:p>
          <w:p>
            <w:pPr>
              <w:adjustRightInd w:val="0"/>
              <w:snapToGrid w:val="0"/>
              <w:spacing w:line="276" w:lineRule="auto"/>
              <w:rPr>
                <w:rFonts w:eastAsia="仿宋_GB2312"/>
              </w:rPr>
            </w:pPr>
            <w:r>
              <w:rPr>
                <w:rFonts w:hint="eastAsia"/>
              </w:rPr>
              <w:t>课题</w:t>
            </w:r>
            <w:r>
              <w:t>3</w:t>
            </w:r>
            <w:r>
              <w:rPr>
                <w:rFonts w:hint="eastAsia"/>
              </w:rPr>
              <w:t>：适合手机端的新型媒体内容演播关键技术应用研究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842" w:hRule="atLeast"/>
          <w:jc w:val="center"/>
        </w:trPr>
        <w:tc>
          <w:tcPr>
            <w:tcW w:w="1888" w:type="dxa"/>
            <w:vAlign w:val="center"/>
          </w:tcPr>
          <w:p>
            <w:pPr>
              <w:adjustRightInd w:val="0"/>
              <w:snapToGrid w:val="0"/>
              <w:spacing w:line="276" w:lineRule="auto"/>
              <w:jc w:val="center"/>
              <w:rPr>
                <w:rFonts w:ascii="黑体" w:hAnsi="黑体" w:eastAsia="黑体"/>
              </w:rPr>
            </w:pPr>
            <w:r>
              <w:rPr>
                <w:rFonts w:hint="eastAsia" w:ascii="黑体" w:hAnsi="黑体" w:eastAsia="黑体"/>
              </w:rPr>
              <w:t>考核指标</w:t>
            </w:r>
          </w:p>
        </w:tc>
        <w:tc>
          <w:tcPr>
            <w:tcW w:w="6251" w:type="dxa"/>
            <w:vAlign w:val="center"/>
          </w:tcPr>
          <w:p>
            <w:pPr>
              <w:adjustRightInd w:val="0"/>
              <w:snapToGrid w:val="0"/>
              <w:spacing w:line="276" w:lineRule="auto"/>
            </w:pPr>
            <w:r>
              <w:rPr>
                <w:rFonts w:hint="eastAsia"/>
              </w:rPr>
              <w:t>课题1：提供基于</w:t>
            </w:r>
            <w:r>
              <w:t>5</w:t>
            </w:r>
            <w:r>
              <w:rPr>
                <w:rFonts w:hint="eastAsia"/>
              </w:rPr>
              <w:t>G边缘云平台的视音频流网关软件系统</w:t>
            </w:r>
          </w:p>
          <w:p>
            <w:pPr>
              <w:adjustRightInd w:val="0"/>
              <w:snapToGrid w:val="0"/>
              <w:spacing w:line="276" w:lineRule="auto"/>
            </w:pPr>
            <w:r>
              <w:rPr>
                <w:rFonts w:hint="eastAsia"/>
              </w:rPr>
              <w:t>课题2：NDI流传输协议在多画面监控和软件定义切换矩阵两个方面的落地应用</w:t>
            </w:r>
          </w:p>
          <w:p>
            <w:pPr>
              <w:adjustRightInd w:val="0"/>
              <w:snapToGrid w:val="0"/>
              <w:spacing w:line="276" w:lineRule="auto"/>
              <w:rPr>
                <w:rFonts w:eastAsia="仿宋_GB2312"/>
              </w:rPr>
            </w:pPr>
            <w:r>
              <w:rPr>
                <w:rFonts w:hint="eastAsia"/>
              </w:rPr>
              <w:t>课题</w:t>
            </w:r>
            <w:r>
              <w:t>3</w:t>
            </w:r>
            <w:r>
              <w:rPr>
                <w:rFonts w:hint="eastAsia"/>
              </w:rPr>
              <w:t>：全新型内容演播流程中，提供可用户自定义的各种画幅包含竖屏、方屏的业务软件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601" w:hRule="atLeast"/>
          <w:jc w:val="center"/>
        </w:trPr>
        <w:tc>
          <w:tcPr>
            <w:tcW w:w="1888" w:type="dxa"/>
            <w:vAlign w:val="center"/>
          </w:tcPr>
          <w:p>
            <w:pPr>
              <w:adjustRightInd w:val="0"/>
              <w:snapToGrid w:val="0"/>
              <w:spacing w:line="276" w:lineRule="auto"/>
              <w:jc w:val="center"/>
              <w:rPr>
                <w:rFonts w:ascii="黑体" w:hAnsi="黑体" w:eastAsia="黑体"/>
              </w:rPr>
            </w:pPr>
            <w:r>
              <w:rPr>
                <w:rFonts w:hint="eastAsia" w:ascii="黑体" w:hAnsi="黑体" w:eastAsia="黑体"/>
              </w:rPr>
              <w:t>经费预算</w:t>
            </w:r>
          </w:p>
        </w:tc>
        <w:tc>
          <w:tcPr>
            <w:tcW w:w="6251" w:type="dxa"/>
            <w:vAlign w:val="center"/>
          </w:tcPr>
          <w:p>
            <w:pPr>
              <w:adjustRightInd w:val="0"/>
              <w:snapToGrid w:val="0"/>
              <w:spacing w:line="276" w:lineRule="auto"/>
              <w:rPr>
                <w:rFonts w:eastAsia="仿宋_GB2312"/>
              </w:rPr>
            </w:pPr>
            <w:r>
              <w:t>238</w:t>
            </w:r>
            <w:r>
              <w:rPr>
                <w:rFonts w:hint="eastAsia"/>
              </w:rPr>
              <w:t>万</w:t>
            </w:r>
          </w:p>
        </w:tc>
      </w:tr>
    </w:tbl>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第2项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51"/>
        <w:gridCol w:w="6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831"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项目名称</w:t>
            </w:r>
          </w:p>
        </w:tc>
        <w:tc>
          <w:tcPr>
            <w:tcW w:w="6670" w:type="dxa"/>
            <w:vAlign w:val="center"/>
          </w:tcPr>
          <w:p>
            <w:pPr>
              <w:spacing w:line="276" w:lineRule="auto"/>
            </w:pPr>
            <w:r>
              <w:rPr>
                <w:rFonts w:hint="eastAsia"/>
              </w:rPr>
              <w:t>4K超高清和高清节目同播关键技术研究与测试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716"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项目编号</w:t>
            </w:r>
          </w:p>
        </w:tc>
        <w:tc>
          <w:tcPr>
            <w:tcW w:w="6670" w:type="dxa"/>
            <w:vAlign w:val="center"/>
          </w:tcPr>
          <w:p>
            <w:pPr>
              <w:spacing w:line="276" w:lineRule="auto"/>
            </w:pPr>
            <w:r>
              <w:t>2020-B0A0100-KYN02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37"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项目目标</w:t>
            </w:r>
          </w:p>
        </w:tc>
        <w:tc>
          <w:tcPr>
            <w:tcW w:w="6670" w:type="dxa"/>
            <w:vAlign w:val="center"/>
          </w:tcPr>
          <w:p>
            <w:pPr>
              <w:spacing w:line="276" w:lineRule="auto"/>
              <w:ind w:firstLine="480"/>
            </w:pPr>
            <w:r>
              <w:rPr>
                <w:rFonts w:hint="eastAsia"/>
              </w:rPr>
              <w:t>通过对4K HDR和HD SDR同播实践的研究，制订标准、规范流程，使技术制作人员在制作4K超高清节目时，能够有据可依，有规可查，确保总台播出的4K超高清、高清电视节目均符合安全播出要求，符合节目技术质量要求，为总台超高清体系的建设和运行提供基础支撑与保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411"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主要研究内容</w:t>
            </w:r>
          </w:p>
        </w:tc>
        <w:tc>
          <w:tcPr>
            <w:tcW w:w="6670" w:type="dxa"/>
            <w:vAlign w:val="center"/>
          </w:tcPr>
          <w:p>
            <w:pPr>
              <w:spacing w:line="276" w:lineRule="auto"/>
            </w:pPr>
            <w:r>
              <w:rPr>
                <w:rFonts w:hint="eastAsia"/>
              </w:rPr>
              <w:t>（1）研究4K HDR拍摄、上下转换以及灯光的关键参数与设置要求；</w:t>
            </w:r>
          </w:p>
          <w:p>
            <w:pPr>
              <w:spacing w:line="276" w:lineRule="auto"/>
            </w:pPr>
            <w:r>
              <w:rPr>
                <w:rFonts w:hint="eastAsia"/>
              </w:rPr>
              <w:t>（2）研究以SDR调光、HDR调光的直播、录播流程；</w:t>
            </w:r>
          </w:p>
          <w:p>
            <w:pPr>
              <w:spacing w:line="276" w:lineRule="auto"/>
            </w:pPr>
            <w:r>
              <w:rPr>
                <w:rFonts w:hint="eastAsia"/>
              </w:rPr>
              <w:t>（3）研究HDR图像质量的控制；</w:t>
            </w:r>
          </w:p>
          <w:p>
            <w:pPr>
              <w:spacing w:line="276" w:lineRule="auto"/>
            </w:pPr>
            <w:r>
              <w:rPr>
                <w:rFonts w:hint="eastAsia"/>
              </w:rPr>
              <w:t>（4）研究4K HDR至HD SDR固定参数、动态参数转换的比较；</w:t>
            </w:r>
          </w:p>
          <w:p>
            <w:pPr>
              <w:spacing w:line="276" w:lineRule="auto"/>
            </w:pPr>
            <w:r>
              <w:rPr>
                <w:rFonts w:hint="eastAsia"/>
              </w:rPr>
              <w:t>（5）研究4K超高清视频信号窄域+超白模式的制播；</w:t>
            </w:r>
          </w:p>
          <w:p>
            <w:pPr>
              <w:spacing w:line="276" w:lineRule="auto"/>
            </w:pPr>
            <w:r>
              <w:rPr>
                <w:rFonts w:hint="eastAsia"/>
              </w:rPr>
              <w:t>（6）研发、制订4K超高清制播相关标准与规范。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990"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考核指标</w:t>
            </w:r>
          </w:p>
        </w:tc>
        <w:tc>
          <w:tcPr>
            <w:tcW w:w="6670" w:type="dxa"/>
            <w:vAlign w:val="center"/>
          </w:tcPr>
          <w:p>
            <w:pPr>
              <w:spacing w:line="276" w:lineRule="auto"/>
            </w:pPr>
            <w:r>
              <w:rPr>
                <w:rFonts w:hint="eastAsia"/>
              </w:rPr>
              <w:t>（1）修订、补充《中央广播电视总台HDR视频制作白皮书》</w:t>
            </w:r>
          </w:p>
          <w:p>
            <w:pPr>
              <w:spacing w:line="276" w:lineRule="auto"/>
            </w:pPr>
            <w:r>
              <w:rPr>
                <w:rFonts w:hint="eastAsia"/>
              </w:rPr>
              <w:t>（2）制订《中央广播电视总台4K超高清、高清节目文件化技审规范》</w:t>
            </w:r>
          </w:p>
          <w:p>
            <w:pPr>
              <w:spacing w:line="276" w:lineRule="auto"/>
            </w:pPr>
            <w:r>
              <w:rPr>
                <w:rFonts w:hint="eastAsia"/>
              </w:rPr>
              <w:t>（3）编制《中央广播电视总台4K 超高清和高清节目同播关键技术研究与测试》报告，并为ITU提供一版同播实践的成果报告。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经费预算</w:t>
            </w:r>
          </w:p>
        </w:tc>
        <w:tc>
          <w:tcPr>
            <w:tcW w:w="6670" w:type="dxa"/>
            <w:vAlign w:val="center"/>
          </w:tcPr>
          <w:p>
            <w:pPr>
              <w:spacing w:line="276" w:lineRule="auto"/>
            </w:pPr>
            <w:r>
              <w:rPr>
                <w:rFonts w:hint="eastAsia"/>
              </w:rPr>
              <w:t>140万</w:t>
            </w:r>
          </w:p>
        </w:tc>
      </w:tr>
    </w:tbl>
    <w:p>
      <w:pPr>
        <w:ind w:firstLine="420"/>
        <w:rPr>
          <w:sz w:val="21"/>
          <w:szCs w:val="21"/>
        </w:rPr>
      </w:pPr>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第3项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51"/>
        <w:gridCol w:w="6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831"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项目名称</w:t>
            </w:r>
          </w:p>
        </w:tc>
        <w:tc>
          <w:tcPr>
            <w:tcW w:w="6579" w:type="dxa"/>
            <w:vAlign w:val="center"/>
          </w:tcPr>
          <w:p>
            <w:pPr>
              <w:spacing w:line="276" w:lineRule="auto"/>
            </w:pPr>
            <w:r>
              <w:rPr>
                <w:rFonts w:hint="eastAsia"/>
              </w:rPr>
              <w:t>科技冬奥8K跨域传输与接收技术及应用课题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716"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项目编号</w:t>
            </w:r>
          </w:p>
        </w:tc>
        <w:tc>
          <w:tcPr>
            <w:tcW w:w="6579" w:type="dxa"/>
            <w:vAlign w:val="center"/>
          </w:tcPr>
          <w:p>
            <w:pPr>
              <w:spacing w:line="276" w:lineRule="auto"/>
            </w:pPr>
            <w:r>
              <w:t>2020-B0A0600-KYN03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854"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项目目标</w:t>
            </w:r>
          </w:p>
        </w:tc>
        <w:tc>
          <w:tcPr>
            <w:tcW w:w="6579" w:type="dxa"/>
            <w:vAlign w:val="center"/>
          </w:tcPr>
          <w:p>
            <w:pPr>
              <w:spacing w:line="276" w:lineRule="auto"/>
              <w:ind w:firstLine="480"/>
            </w:pPr>
            <w:r>
              <w:rPr>
                <w:rFonts w:hint="eastAsia"/>
              </w:rPr>
              <w:t>适配对2022北京冬奥会8K超高清节目点播要求，对现有央视专区系统进行升级改造，使专区系统具备对8K视频转码切片传输等能力，满足示范小区用户对冬奥会8K节目点播的需求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571"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主要研究内容</w:t>
            </w:r>
          </w:p>
        </w:tc>
        <w:tc>
          <w:tcPr>
            <w:tcW w:w="6579" w:type="dxa"/>
            <w:vAlign w:val="center"/>
          </w:tcPr>
          <w:p>
            <w:pPr>
              <w:adjustRightInd w:val="0"/>
              <w:snapToGrid w:val="0"/>
              <w:spacing w:line="276" w:lineRule="auto"/>
            </w:pPr>
            <w:r>
              <w:rPr>
                <w:rFonts w:hint="eastAsia"/>
              </w:rPr>
              <w:t>（1）租用8K视频转码切片设备，以便在系统研究过程中能够实现对8K视频的转码与切片处理</w:t>
            </w:r>
          </w:p>
          <w:p>
            <w:pPr>
              <w:adjustRightInd w:val="0"/>
              <w:snapToGrid w:val="0"/>
              <w:spacing w:line="276" w:lineRule="auto"/>
            </w:pPr>
            <w:r>
              <w:rPr>
                <w:rFonts w:hint="eastAsia"/>
              </w:rPr>
              <w:t>（2）研制8K节目处理核心平台模块及边缘节点8K Portal后台服务系统模块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566"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考核指标</w:t>
            </w:r>
          </w:p>
        </w:tc>
        <w:tc>
          <w:tcPr>
            <w:tcW w:w="6579" w:type="dxa"/>
            <w:vAlign w:val="center"/>
          </w:tcPr>
          <w:p>
            <w:pPr>
              <w:spacing w:line="276" w:lineRule="auto"/>
              <w:ind w:firstLine="460"/>
            </w:pPr>
            <w:r>
              <w:rPr>
                <w:rFonts w:hint="eastAsia"/>
              </w:rPr>
              <w:t>示范小区用户可以基于央视专区互动点播平台实现冬奥8K超高清节目的点播观看；考核方式为有资质第三方独立机构检测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经费预算</w:t>
            </w:r>
          </w:p>
        </w:tc>
        <w:tc>
          <w:tcPr>
            <w:tcW w:w="6579" w:type="dxa"/>
            <w:vAlign w:val="center"/>
          </w:tcPr>
          <w:p>
            <w:pPr>
              <w:spacing w:line="276" w:lineRule="auto"/>
            </w:pPr>
            <w:r>
              <w:rPr>
                <w:rFonts w:hint="eastAsia"/>
              </w:rPr>
              <w:t>150万元</w:t>
            </w:r>
          </w:p>
        </w:tc>
      </w:tr>
    </w:tbl>
    <w:p>
      <w:pPr>
        <w:ind w:firstLine="420"/>
        <w:rPr>
          <w:sz w:val="21"/>
          <w:szCs w:val="21"/>
        </w:rPr>
      </w:pPr>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第4项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51"/>
        <w:gridCol w:w="652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973"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项目名称</w:t>
            </w:r>
          </w:p>
        </w:tc>
        <w:tc>
          <w:tcPr>
            <w:tcW w:w="6528" w:type="dxa"/>
            <w:vAlign w:val="center"/>
          </w:tcPr>
          <w:p>
            <w:pPr>
              <w:adjustRightInd w:val="0"/>
              <w:snapToGrid w:val="0"/>
              <w:spacing w:line="276" w:lineRule="auto"/>
              <w:rPr>
                <w:rFonts w:eastAsia="仿宋_GB2312"/>
              </w:rPr>
            </w:pPr>
            <w:r>
              <w:rPr>
                <w:rFonts w:hint="eastAsia"/>
              </w:rPr>
              <w:t>IPv6基础资源相关应用技术研究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874"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项目编号</w:t>
            </w:r>
          </w:p>
        </w:tc>
        <w:tc>
          <w:tcPr>
            <w:tcW w:w="6528" w:type="dxa"/>
            <w:vAlign w:val="center"/>
          </w:tcPr>
          <w:p>
            <w:pPr>
              <w:adjustRightInd w:val="0"/>
              <w:snapToGrid w:val="0"/>
              <w:spacing w:line="276" w:lineRule="auto"/>
              <w:rPr>
                <w:rFonts w:eastAsia="仿宋_GB2312"/>
              </w:rPr>
            </w:pPr>
            <w:r>
              <w:rPr>
                <w:rFonts w:eastAsia="仿宋_GB2312"/>
              </w:rPr>
              <w:t>2020-B0A0600-KYN04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994"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项目目标</w:t>
            </w:r>
          </w:p>
        </w:tc>
        <w:tc>
          <w:tcPr>
            <w:tcW w:w="6528" w:type="dxa"/>
            <w:vAlign w:val="center"/>
          </w:tcPr>
          <w:p>
            <w:pPr>
              <w:adjustRightInd w:val="0"/>
              <w:snapToGrid w:val="0"/>
              <w:spacing w:line="276" w:lineRule="auto"/>
              <w:ind w:firstLine="480" w:firstLineChars="200"/>
              <w:rPr>
                <w:rFonts w:eastAsia="仿宋_GB2312"/>
              </w:rPr>
            </w:pPr>
            <w:r>
              <w:rPr>
                <w:rFonts w:hint="eastAsia"/>
              </w:rPr>
              <w:t>通过该研究项目完成基础资源IPv6试验平台的搭建，进行相应关键实现技术的验证和测试，为我台IPv6基础资源的建设奠定技术基础。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264"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主要研究内容</w:t>
            </w:r>
          </w:p>
        </w:tc>
        <w:tc>
          <w:tcPr>
            <w:tcW w:w="6528" w:type="dxa"/>
            <w:vAlign w:val="center"/>
          </w:tcPr>
          <w:p>
            <w:pPr>
              <w:adjustRightInd w:val="0"/>
              <w:snapToGrid w:val="0"/>
              <w:spacing w:line="276" w:lineRule="auto"/>
              <w:ind w:firstLine="480" w:firstLineChars="200"/>
              <w:rPr>
                <w:rFonts w:eastAsia="仿宋_GB2312"/>
              </w:rPr>
            </w:pPr>
            <w:r>
              <w:rPr>
                <w:rFonts w:hint="eastAsia"/>
              </w:rPr>
              <w:t>通过该研究项目完成基础资源IPv6试验平台的搭建，进行相应关键实现技术的验证和测试，为我台IPv6基础资源的建设奠定技术基础。根据实验成果，完成以下相关项目建设工作：</w:t>
            </w:r>
            <w:r>
              <w:rPr>
                <w:rFonts w:hint="eastAsia"/>
              </w:rPr>
              <w:br w:type="textWrapping"/>
            </w:r>
            <w:r>
              <w:rPr>
                <w:rFonts w:hint="eastAsia"/>
              </w:rPr>
              <w:t>我台IPv6基础资源建设的整体规划设计</w:t>
            </w:r>
            <w:r>
              <w:rPr>
                <w:rFonts w:hint="eastAsia"/>
              </w:rPr>
              <w:br w:type="textWrapping"/>
            </w:r>
            <w:r>
              <w:rPr>
                <w:rFonts w:hint="eastAsia"/>
              </w:rPr>
              <w:t>建成支持IPv6的基础资源平台，逐步支撑IPv6业务应用，并满足与现有IPv4系统的共存</w:t>
            </w:r>
            <w:r>
              <w:rPr>
                <w:rFonts w:hint="eastAsia"/>
              </w:rPr>
              <w:br w:type="textWrapping"/>
            </w:r>
            <w:r>
              <w:rPr>
                <w:rFonts w:hint="eastAsia"/>
              </w:rPr>
              <w:t>全面完成面向互联网应用的迁移工作</w:t>
            </w:r>
            <w:r>
              <w:rPr>
                <w:rFonts w:hint="eastAsia"/>
              </w:rPr>
              <w:br w:type="textWrapping"/>
            </w:r>
            <w:r>
              <w:rPr>
                <w:rFonts w:hint="eastAsia"/>
              </w:rPr>
              <w:t>新增应用全面支持IPv6</w:t>
            </w:r>
            <w:r>
              <w:rPr>
                <w:rFonts w:hint="eastAsia"/>
              </w:rPr>
              <w:br w:type="textWrapping"/>
            </w:r>
            <w:r>
              <w:rPr>
                <w:rFonts w:hint="eastAsia"/>
              </w:rPr>
              <w:t>完成支撑IPv6网络安全体系的规划和部署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129"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考核指标</w:t>
            </w:r>
          </w:p>
        </w:tc>
        <w:tc>
          <w:tcPr>
            <w:tcW w:w="6528" w:type="dxa"/>
            <w:vAlign w:val="center"/>
          </w:tcPr>
          <w:p>
            <w:pPr>
              <w:adjustRightInd w:val="0"/>
              <w:snapToGrid w:val="0"/>
              <w:spacing w:line="276" w:lineRule="auto"/>
            </w:pPr>
            <w:r>
              <w:rPr>
                <w:rFonts w:hint="eastAsia"/>
              </w:rPr>
              <w:t>（1）搭建一套IPV6网络测试系统</w:t>
            </w:r>
          </w:p>
          <w:p>
            <w:pPr>
              <w:adjustRightInd w:val="0"/>
              <w:snapToGrid w:val="0"/>
              <w:spacing w:line="276" w:lineRule="auto"/>
            </w:pPr>
            <w:r>
              <w:rPr>
                <w:rFonts w:hint="eastAsia"/>
              </w:rPr>
              <w:t>（2）</w:t>
            </w:r>
            <w:r>
              <w:t>最少搭建一套IPV6应用系统</w:t>
            </w:r>
          </w:p>
          <w:p>
            <w:pPr>
              <w:adjustRightInd w:val="0"/>
              <w:snapToGrid w:val="0"/>
              <w:spacing w:line="276" w:lineRule="auto"/>
            </w:pPr>
            <w:r>
              <w:rPr>
                <w:rFonts w:hint="eastAsia"/>
              </w:rPr>
              <w:t>（3）</w:t>
            </w:r>
            <w:r>
              <w:t>最少发表三篇IPV6网络技术论文</w:t>
            </w:r>
          </w:p>
          <w:p>
            <w:pPr>
              <w:adjustRightInd w:val="0"/>
              <w:snapToGrid w:val="0"/>
              <w:spacing w:line="276" w:lineRule="auto"/>
              <w:rPr>
                <w:rFonts w:eastAsia="仿宋_GB2312"/>
              </w:rPr>
            </w:pPr>
            <w:r>
              <w:rPr>
                <w:rFonts w:hint="eastAsia"/>
              </w:rPr>
              <w:t>（4）</w:t>
            </w:r>
            <w:r>
              <w:t>最少提交一篇IPV6网络技术报告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经费预算</w:t>
            </w:r>
          </w:p>
        </w:tc>
        <w:tc>
          <w:tcPr>
            <w:tcW w:w="6528" w:type="dxa"/>
            <w:vAlign w:val="center"/>
          </w:tcPr>
          <w:p>
            <w:pPr>
              <w:adjustRightInd w:val="0"/>
              <w:snapToGrid w:val="0"/>
              <w:spacing w:line="276" w:lineRule="auto"/>
            </w:pPr>
            <w:r>
              <w:rPr>
                <w:rFonts w:hint="eastAsia"/>
              </w:rPr>
              <w:t>19</w:t>
            </w:r>
            <w:r>
              <w:t>5万元</w:t>
            </w:r>
          </w:p>
        </w:tc>
      </w:tr>
    </w:tbl>
    <w:p>
      <w:pPr>
        <w:ind w:firstLine="420"/>
        <w:rPr>
          <w:sz w:val="21"/>
          <w:szCs w:val="21"/>
        </w:rPr>
      </w:pPr>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第5项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51"/>
        <w:gridCol w:w="667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733"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项目名称</w:t>
            </w:r>
          </w:p>
        </w:tc>
        <w:tc>
          <w:tcPr>
            <w:tcW w:w="6670" w:type="dxa"/>
            <w:vAlign w:val="center"/>
          </w:tcPr>
          <w:p>
            <w:pPr>
              <w:adjustRightInd w:val="0"/>
              <w:snapToGrid w:val="0"/>
              <w:spacing w:line="276" w:lineRule="auto"/>
              <w:rPr>
                <w:rFonts w:ascii="仿宋" w:hAnsi="仿宋" w:eastAsia="仿宋" w:cs="宋体"/>
              </w:rPr>
            </w:pPr>
            <w:r>
              <w:rPr>
                <w:rFonts w:hint="eastAsia"/>
              </w:rPr>
              <w:t>基于区块链技术的视听节目信息平台关键技术研究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588"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项目编号</w:t>
            </w:r>
          </w:p>
        </w:tc>
        <w:tc>
          <w:tcPr>
            <w:tcW w:w="6670" w:type="dxa"/>
            <w:vAlign w:val="center"/>
          </w:tcPr>
          <w:p>
            <w:pPr>
              <w:adjustRightInd w:val="0"/>
              <w:snapToGrid w:val="0"/>
              <w:spacing w:line="276" w:lineRule="auto"/>
              <w:rPr>
                <w:rFonts w:ascii="仿宋" w:hAnsi="仿宋" w:eastAsia="仿宋" w:cs="宋体"/>
              </w:rPr>
            </w:pPr>
            <w:r>
              <w:rPr>
                <w:rFonts w:eastAsia="仿宋_GB2312"/>
              </w:rPr>
              <w:t>2020-B0A0A00-KYN05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11"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项目目标</w:t>
            </w:r>
          </w:p>
        </w:tc>
        <w:tc>
          <w:tcPr>
            <w:tcW w:w="6670" w:type="dxa"/>
            <w:vAlign w:val="center"/>
          </w:tcPr>
          <w:p>
            <w:pPr>
              <w:adjustRightInd w:val="0"/>
              <w:snapToGrid w:val="0"/>
              <w:spacing w:line="276" w:lineRule="auto"/>
              <w:ind w:firstLine="480" w:firstLineChars="200"/>
              <w:rPr>
                <w:rFonts w:ascii="仿宋" w:hAnsi="仿宋" w:eastAsia="仿宋"/>
              </w:rPr>
            </w:pPr>
            <w:r>
              <w:rPr>
                <w:rFonts w:hint="eastAsia"/>
              </w:rPr>
              <w:t>该项目主要研究基于区块链技术的视听节目融合传播信息平台构建及关键技术。围绕区块链技术构建的融合传播信息平台进行示范验证，为总台掌握视听节目在跨平台传播业务场景下的传播情况提供基础性数据支撑；更好助力总台加强视听节目版权内容管理，提升版权内容价值；增强总台对视听节目融合传播的管理、统计、分析能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836" w:hRule="atLeast"/>
          <w:jc w:val="center"/>
        </w:trPr>
        <w:tc>
          <w:tcPr>
            <w:tcW w:w="1651" w:type="dxa"/>
            <w:vAlign w:val="center"/>
          </w:tcPr>
          <w:p>
            <w:pPr>
              <w:adjustRightInd w:val="0"/>
              <w:snapToGrid w:val="0"/>
              <w:jc w:val="center"/>
              <w:rPr>
                <w:rFonts w:ascii="黑体" w:hAnsi="黑体" w:eastAsia="黑体"/>
              </w:rPr>
            </w:pPr>
            <w:r>
              <w:rPr>
                <w:rFonts w:hint="eastAsia" w:ascii="黑体" w:hAnsi="黑体" w:eastAsia="黑体"/>
              </w:rPr>
              <w:t>主要研究内容</w:t>
            </w:r>
          </w:p>
        </w:tc>
        <w:tc>
          <w:tcPr>
            <w:tcW w:w="6670" w:type="dxa"/>
            <w:vAlign w:val="center"/>
          </w:tcPr>
          <w:p>
            <w:pPr>
              <w:adjustRightInd w:val="0"/>
              <w:snapToGrid w:val="0"/>
              <w:spacing w:line="252" w:lineRule="auto"/>
            </w:pPr>
            <w:r>
              <w:rPr>
                <w:rFonts w:hint="eastAsia"/>
              </w:rPr>
              <w:t>（1）结合区块链和大数据等技术，研究视听内容标识、融合传播基础信息采集、传播、追溯、信息可信保障的技术方案。</w:t>
            </w:r>
          </w:p>
          <w:p>
            <w:pPr>
              <w:adjustRightInd w:val="0"/>
              <w:snapToGrid w:val="0"/>
              <w:spacing w:line="252" w:lineRule="auto"/>
            </w:pPr>
            <w:r>
              <w:rPr>
                <w:rFonts w:hint="eastAsia"/>
              </w:rPr>
              <w:t>（2）基于实验室部署的基于区块链技术的视听节目信息平台原型系统进行示范应用，研究其覆盖范围、业务形态、功能及流程等关键要素。</w:t>
            </w:r>
          </w:p>
          <w:p>
            <w:pPr>
              <w:adjustRightInd w:val="0"/>
              <w:snapToGrid w:val="0"/>
              <w:spacing w:line="252" w:lineRule="auto"/>
            </w:pPr>
            <w:r>
              <w:rPr>
                <w:rFonts w:hint="eastAsia"/>
              </w:rPr>
              <w:t>（3）研究与总台媒资系统、大数据系统等现有系统平台的对接技术方案，形成规范化可推广使用的接口规范。</w:t>
            </w:r>
          </w:p>
          <w:p>
            <w:pPr>
              <w:adjustRightInd w:val="0"/>
              <w:snapToGrid w:val="0"/>
              <w:spacing w:line="252" w:lineRule="auto"/>
            </w:pPr>
            <w:r>
              <w:rPr>
                <w:rFonts w:hint="eastAsia"/>
              </w:rPr>
              <w:t>（4）研究视听节目传播基础信息数据统计、分析方法，开展内容版权管理、传播效果评估等方面的技术研究。</w:t>
            </w:r>
          </w:p>
          <w:p>
            <w:pPr>
              <w:adjustRightInd w:val="0"/>
              <w:snapToGrid w:val="0"/>
              <w:spacing w:line="252" w:lineRule="auto"/>
              <w:rPr>
                <w:rFonts w:ascii="仿宋" w:hAnsi="仿宋" w:eastAsia="仿宋"/>
                <w:spacing w:val="-4"/>
              </w:rPr>
            </w:pPr>
            <w:r>
              <w:rPr>
                <w:rFonts w:hint="eastAsia"/>
              </w:rPr>
              <w:t>（5）基于原型系统，开展各种技术实验，验证系各业务流程场景下该平台功能完整性、有效性和安全可用性。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1568"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考核指标</w:t>
            </w:r>
          </w:p>
        </w:tc>
        <w:tc>
          <w:tcPr>
            <w:tcW w:w="6670" w:type="dxa"/>
            <w:vAlign w:val="center"/>
          </w:tcPr>
          <w:p>
            <w:pPr>
              <w:adjustRightInd w:val="0"/>
              <w:snapToGrid w:val="0"/>
              <w:spacing w:line="252" w:lineRule="auto"/>
            </w:pPr>
            <w:r>
              <w:rPr>
                <w:rFonts w:hint="eastAsia"/>
              </w:rPr>
              <w:t>（1）研究节目传播基础性信息的信息存证、应用系统之间的接口规范、数据统计分析方法的技术应用解决方案1份。</w:t>
            </w:r>
          </w:p>
          <w:p>
            <w:pPr>
              <w:adjustRightInd w:val="0"/>
              <w:snapToGrid w:val="0"/>
              <w:spacing w:line="252" w:lineRule="auto"/>
              <w:rPr>
                <w:rFonts w:ascii="仿宋" w:hAnsi="仿宋" w:eastAsia="仿宋" w:cs="宋体"/>
                <w:bCs/>
              </w:rPr>
            </w:pPr>
            <w:r>
              <w:rPr>
                <w:rFonts w:hint="eastAsia"/>
              </w:rPr>
              <w:t>（</w:t>
            </w:r>
            <w:r>
              <w:t>2</w:t>
            </w:r>
            <w:r>
              <w:rPr>
                <w:rFonts w:hint="eastAsia"/>
              </w:rPr>
              <w:t>）搭建基于区块链技术的视听节目信息平台系统1套，并实现与相关业务系统进行技术对接，形成实验验证报告</w:t>
            </w:r>
            <w:r>
              <w:t>1</w:t>
            </w:r>
            <w:r>
              <w:rPr>
                <w:rFonts w:hint="eastAsia"/>
              </w:rPr>
              <w:t>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4"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经费预算</w:t>
            </w:r>
          </w:p>
        </w:tc>
        <w:tc>
          <w:tcPr>
            <w:tcW w:w="6670" w:type="dxa"/>
            <w:vAlign w:val="center"/>
          </w:tcPr>
          <w:p>
            <w:pPr>
              <w:adjustRightInd w:val="0"/>
              <w:snapToGrid w:val="0"/>
              <w:spacing w:line="252" w:lineRule="auto"/>
            </w:pPr>
            <w:r>
              <w:rPr>
                <w:rFonts w:hint="eastAsia"/>
              </w:rPr>
              <w:t>经费预算1</w:t>
            </w:r>
            <w:r>
              <w:t>80</w:t>
            </w:r>
            <w:r>
              <w:rPr>
                <w:rFonts w:hint="eastAsia"/>
              </w:rPr>
              <w:t>万元，主要用于：</w:t>
            </w:r>
          </w:p>
          <w:p>
            <w:pPr>
              <w:adjustRightInd w:val="0"/>
              <w:snapToGrid w:val="0"/>
              <w:spacing w:line="252" w:lineRule="auto"/>
            </w:pPr>
            <w:r>
              <w:rPr>
                <w:rFonts w:hint="eastAsia"/>
              </w:rPr>
              <w:t>（1）搭建原型系统包括区块链系统、大数据分析系统、密码服务系统、融合传播信息管理系统等所需的软硬件（部分硬件平台考虑申请使用台内数据中心私有云资源），以及开发部署相关内部和外部接口等工作量。</w:t>
            </w:r>
          </w:p>
          <w:p>
            <w:pPr>
              <w:adjustRightInd w:val="0"/>
              <w:snapToGrid w:val="0"/>
              <w:spacing w:line="252" w:lineRule="auto"/>
              <w:rPr>
                <w:rFonts w:ascii="仿宋" w:hAnsi="仿宋" w:eastAsia="仿宋"/>
                <w:color w:val="FF0000"/>
              </w:rPr>
            </w:pPr>
            <w:r>
              <w:rPr>
                <w:rFonts w:hint="eastAsia"/>
              </w:rPr>
              <w:t>（2）周边系统的适配性开发及配合研究工作量。</w:t>
            </w:r>
          </w:p>
        </w:tc>
      </w:tr>
    </w:tbl>
    <w:p>
      <w:pPr>
        <w:ind w:firstLine="420"/>
        <w:rPr>
          <w:sz w:val="21"/>
          <w:szCs w:val="21"/>
        </w:rPr>
      </w:pPr>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第6项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35"/>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831"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项目名称</w:t>
            </w:r>
          </w:p>
        </w:tc>
        <w:tc>
          <w:tcPr>
            <w:tcW w:w="6645" w:type="dxa"/>
            <w:vAlign w:val="center"/>
          </w:tcPr>
          <w:p>
            <w:pPr>
              <w:adjustRightInd w:val="0"/>
              <w:snapToGrid w:val="0"/>
              <w:spacing w:line="276" w:lineRule="auto"/>
              <w:rPr>
                <w:rFonts w:eastAsia="仿宋_GB2312"/>
              </w:rPr>
            </w:pPr>
            <w:r>
              <w:rPr>
                <w:rFonts w:hint="eastAsia"/>
              </w:rPr>
              <w:t>30吋级4K技术基准监视器研制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716"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项目编号</w:t>
            </w:r>
          </w:p>
        </w:tc>
        <w:tc>
          <w:tcPr>
            <w:tcW w:w="6645" w:type="dxa"/>
            <w:vAlign w:val="center"/>
          </w:tcPr>
          <w:p>
            <w:pPr>
              <w:adjustRightInd w:val="0"/>
              <w:snapToGrid w:val="0"/>
              <w:spacing w:line="276" w:lineRule="auto"/>
              <w:rPr>
                <w:rFonts w:eastAsia="仿宋_GB2312"/>
              </w:rPr>
            </w:pPr>
            <w:r>
              <w:rPr>
                <w:rFonts w:eastAsia="仿宋_GB2312"/>
              </w:rPr>
              <w:t>2020-B0B0400-KYN06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003"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项目目标</w:t>
            </w:r>
          </w:p>
        </w:tc>
        <w:tc>
          <w:tcPr>
            <w:tcW w:w="6645" w:type="dxa"/>
            <w:vAlign w:val="center"/>
          </w:tcPr>
          <w:p>
            <w:pPr>
              <w:adjustRightInd w:val="0"/>
              <w:snapToGrid w:val="0"/>
              <w:spacing w:line="276" w:lineRule="auto"/>
              <w:ind w:firstLine="480" w:firstLineChars="200"/>
              <w:rPr>
                <w:rFonts w:eastAsia="仿宋_GB2312"/>
              </w:rPr>
            </w:pPr>
            <w:r>
              <w:rPr>
                <w:rFonts w:hint="eastAsia"/>
              </w:rPr>
              <w:t>本项目目标是研制具有国内自主知识产权的30吋级4K技术基准监视器设备。技术基准监视器要满足专业广播电视行业需求，在亮度、对比度、色域范围、动态范围、信号接口等客观指标以及主观观感上达到国际一流同类产品的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006"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主要研究内容</w:t>
            </w:r>
          </w:p>
        </w:tc>
        <w:tc>
          <w:tcPr>
            <w:tcW w:w="6645" w:type="dxa"/>
            <w:vAlign w:val="center"/>
          </w:tcPr>
          <w:p>
            <w:pPr>
              <w:adjustRightInd w:val="0"/>
              <w:snapToGrid w:val="0"/>
              <w:spacing w:line="276" w:lineRule="auto"/>
            </w:pPr>
            <w:r>
              <w:rPr>
                <w:rFonts w:hint="eastAsia"/>
              </w:rPr>
              <w:t>（1）研究符合4K技术基准监视器要求的叠屏模组技术</w:t>
            </w:r>
          </w:p>
          <w:p>
            <w:pPr>
              <w:adjustRightInd w:val="0"/>
              <w:snapToGrid w:val="0"/>
              <w:spacing w:line="276" w:lineRule="auto"/>
            </w:pPr>
            <w:r>
              <w:rPr>
                <w:rFonts w:hint="eastAsia"/>
              </w:rPr>
              <w:t>（2）研究多信号处理平台电路及硬件接口</w:t>
            </w:r>
          </w:p>
          <w:p>
            <w:pPr>
              <w:adjustRightInd w:val="0"/>
              <w:snapToGrid w:val="0"/>
              <w:spacing w:line="276" w:lineRule="auto"/>
            </w:pPr>
            <w:r>
              <w:rPr>
                <w:rFonts w:hint="eastAsia"/>
              </w:rPr>
              <w:t>（3）研究软件驱动及图像算法</w:t>
            </w:r>
          </w:p>
          <w:p>
            <w:pPr>
              <w:adjustRightInd w:val="0"/>
              <w:snapToGrid w:val="0"/>
              <w:spacing w:line="276" w:lineRule="auto"/>
              <w:rPr>
                <w:rFonts w:eastAsia="仿宋_GB2312"/>
              </w:rPr>
            </w:pPr>
            <w:r>
              <w:rPr>
                <w:rFonts w:hint="eastAsia"/>
              </w:rPr>
              <w:t>（4）样机试制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5170"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考核指标</w:t>
            </w:r>
          </w:p>
        </w:tc>
        <w:tc>
          <w:tcPr>
            <w:tcW w:w="6645" w:type="dxa"/>
            <w:vAlign w:val="center"/>
          </w:tcPr>
          <w:p>
            <w:pPr>
              <w:adjustRightInd w:val="0"/>
              <w:snapToGrid w:val="0"/>
              <w:spacing w:line="276" w:lineRule="auto"/>
            </w:pPr>
            <w:r>
              <w:rPr>
                <w:rFonts w:hint="eastAsia"/>
              </w:rPr>
              <w:t>（1）交付2台，尺寸在30吋至35吋之间的技术基准监视器样机</w:t>
            </w:r>
          </w:p>
          <w:p>
            <w:pPr>
              <w:adjustRightInd w:val="0"/>
              <w:snapToGrid w:val="0"/>
              <w:spacing w:line="276" w:lineRule="auto"/>
            </w:pPr>
            <w:r>
              <w:rPr>
                <w:rFonts w:hint="eastAsia"/>
              </w:rPr>
              <w:t>（2）实现峰值亮度≥1000cd/m2</w:t>
            </w:r>
          </w:p>
          <w:p>
            <w:pPr>
              <w:adjustRightInd w:val="0"/>
              <w:snapToGrid w:val="0"/>
              <w:spacing w:line="276" w:lineRule="auto"/>
            </w:pPr>
            <w:r>
              <w:rPr>
                <w:rFonts w:hint="eastAsia"/>
              </w:rPr>
              <w:t>（3）实现色域覆盖率（相对于</w:t>
            </w:r>
            <w:r>
              <w:t>BT.2020</w:t>
            </w:r>
            <w:r>
              <w:rPr>
                <w:rFonts w:hint="eastAsia"/>
              </w:rPr>
              <w:t>色域）≥80%</w:t>
            </w:r>
          </w:p>
          <w:p>
            <w:pPr>
              <w:adjustRightInd w:val="0"/>
              <w:snapToGrid w:val="0"/>
              <w:spacing w:line="276" w:lineRule="auto"/>
            </w:pPr>
            <w:r>
              <w:rPr>
                <w:rFonts w:hint="eastAsia"/>
              </w:rPr>
              <w:t>（4）顺序对比度≥400000：1；亮度不均匀性≤15%；色度不均匀性Δu</w:t>
            </w:r>
            <w:r>
              <w:rPr>
                <w:rFonts w:hint="eastAsia"/>
              </w:rPr>
              <w:sym w:font="Symbol" w:char="F0A2"/>
            </w:r>
            <w:r>
              <w:rPr>
                <w:rFonts w:hint="eastAsia"/>
              </w:rPr>
              <w:t>v</w:t>
            </w:r>
            <w:r>
              <w:rPr>
                <w:rFonts w:hint="eastAsia"/>
              </w:rPr>
              <w:sym w:font="Symbol" w:char="F0A2"/>
            </w:r>
            <w:r>
              <w:rPr>
                <w:rFonts w:hint="eastAsia"/>
              </w:rPr>
              <w:t>≤0.01</w:t>
            </w:r>
          </w:p>
          <w:p>
            <w:pPr>
              <w:adjustRightInd w:val="0"/>
              <w:snapToGrid w:val="0"/>
              <w:spacing w:line="276" w:lineRule="auto"/>
            </w:pPr>
            <w:r>
              <w:rPr>
                <w:rFonts w:hint="eastAsia"/>
              </w:rPr>
              <w:t>（5）支持BT.2020、BT.</w:t>
            </w:r>
            <w:r>
              <w:t>709</w:t>
            </w:r>
            <w:r>
              <w:rPr>
                <w:rFonts w:hint="eastAsia"/>
              </w:rPr>
              <w:t>色域空间</w:t>
            </w:r>
          </w:p>
          <w:p>
            <w:pPr>
              <w:adjustRightInd w:val="0"/>
              <w:snapToGrid w:val="0"/>
              <w:spacing w:line="276" w:lineRule="auto"/>
            </w:pPr>
            <w:r>
              <w:rPr>
                <w:rFonts w:hint="eastAsia"/>
              </w:rPr>
              <w:t>（6）支持12G</w:t>
            </w:r>
            <w:r>
              <w:t xml:space="preserve"> </w:t>
            </w:r>
            <w:r>
              <w:rPr>
                <w:rFonts w:hint="eastAsia"/>
              </w:rPr>
              <w:t>SDI</w:t>
            </w:r>
            <w:r>
              <w:t xml:space="preserve"> </w:t>
            </w:r>
            <w:r>
              <w:rPr>
                <w:rFonts w:hint="eastAsia"/>
              </w:rPr>
              <w:t>、4</w:t>
            </w:r>
            <w:r>
              <w:rPr>
                <w:rFonts w:hint="eastAsia"/>
              </w:rPr>
              <w:sym w:font="Symbol" w:char="F0B4"/>
            </w:r>
            <w:r>
              <w:rPr>
                <w:rFonts w:hint="eastAsia"/>
              </w:rPr>
              <w:t>3G</w:t>
            </w:r>
            <w:r>
              <w:t xml:space="preserve"> </w:t>
            </w:r>
            <w:r>
              <w:rPr>
                <w:rFonts w:hint="eastAsia"/>
              </w:rPr>
              <w:t>SDI、HDMI（2.0</w:t>
            </w:r>
            <w:r>
              <w:t>b</w:t>
            </w:r>
            <w:r>
              <w:rPr>
                <w:rFonts w:hint="eastAsia"/>
              </w:rPr>
              <w:t>以上）、DP（1.4）</w:t>
            </w:r>
          </w:p>
          <w:p>
            <w:pPr>
              <w:adjustRightInd w:val="0"/>
              <w:snapToGrid w:val="0"/>
              <w:spacing w:line="276" w:lineRule="auto"/>
            </w:pPr>
            <w:r>
              <w:rPr>
                <w:rFonts w:hint="eastAsia"/>
              </w:rPr>
              <w:t>（7）支持HDR（HLG、PQ）符合GY/T 315—2018</w:t>
            </w:r>
          </w:p>
          <w:p>
            <w:pPr>
              <w:adjustRightInd w:val="0"/>
              <w:snapToGrid w:val="0"/>
              <w:spacing w:line="276" w:lineRule="auto"/>
            </w:pPr>
            <w:r>
              <w:rPr>
                <w:rFonts w:hint="eastAsia"/>
              </w:rPr>
              <w:t>（8）支持4K</w:t>
            </w:r>
            <w:r>
              <w:t xml:space="preserve"> </w:t>
            </w:r>
            <w:r>
              <w:rPr>
                <w:rFonts w:hint="eastAsia"/>
              </w:rPr>
              <w:t>3840</w:t>
            </w:r>
            <w:r>
              <w:rPr>
                <w:rFonts w:hint="eastAsia"/>
              </w:rPr>
              <w:sym w:font="Symbol" w:char="F0B4"/>
            </w:r>
            <w:r>
              <w:rPr>
                <w:rFonts w:hint="eastAsia"/>
              </w:rPr>
              <w:t>2160</w:t>
            </w:r>
            <w:r>
              <w:t xml:space="preserve"> </w:t>
            </w:r>
            <w:r>
              <w:rPr>
                <w:rFonts w:hint="eastAsia"/>
              </w:rPr>
              <w:t>50Hz</w:t>
            </w:r>
            <w:r>
              <w:t xml:space="preserve"> </w:t>
            </w:r>
            <w:r>
              <w:rPr>
                <w:rFonts w:hint="eastAsia"/>
              </w:rPr>
              <w:t>10bit YCbCr 4:2:2格式图像显示，符合GY/T 307—2017</w:t>
            </w:r>
          </w:p>
          <w:p>
            <w:pPr>
              <w:adjustRightInd w:val="0"/>
              <w:snapToGrid w:val="0"/>
              <w:spacing w:line="276" w:lineRule="auto"/>
            </w:pPr>
            <w:r>
              <w:rPr>
                <w:rFonts w:hint="eastAsia"/>
              </w:rPr>
              <w:t>（9）客观指标提供第三方测试报告</w:t>
            </w:r>
          </w:p>
          <w:p>
            <w:pPr>
              <w:adjustRightInd w:val="0"/>
              <w:snapToGrid w:val="0"/>
              <w:spacing w:line="276" w:lineRule="auto"/>
            </w:pPr>
            <w:r>
              <w:rPr>
                <w:rFonts w:hint="eastAsia"/>
              </w:rPr>
              <w:t>（10）主观评测达到与对标产品SONYBVM-HX310同等水平。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2"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经费预算</w:t>
            </w:r>
          </w:p>
        </w:tc>
        <w:tc>
          <w:tcPr>
            <w:tcW w:w="6645" w:type="dxa"/>
            <w:vAlign w:val="center"/>
          </w:tcPr>
          <w:p>
            <w:pPr>
              <w:adjustRightInd w:val="0"/>
              <w:snapToGrid w:val="0"/>
              <w:spacing w:line="276" w:lineRule="auto"/>
              <w:rPr>
                <w:rFonts w:eastAsia="仿宋_GB2312"/>
              </w:rPr>
            </w:pPr>
            <w:r>
              <w:rPr>
                <w:rFonts w:hint="eastAsia"/>
              </w:rPr>
              <w:t>250万元</w:t>
            </w:r>
          </w:p>
        </w:tc>
      </w:tr>
    </w:tbl>
    <w:p>
      <w:pPr>
        <w:ind w:firstLine="420"/>
        <w:rPr>
          <w:sz w:val="21"/>
          <w:szCs w:val="21"/>
        </w:rPr>
      </w:pPr>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第7项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51"/>
        <w:gridCol w:w="6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3"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项目名称</w:t>
            </w:r>
          </w:p>
        </w:tc>
        <w:tc>
          <w:tcPr>
            <w:tcW w:w="6579" w:type="dxa"/>
            <w:vAlign w:val="center"/>
          </w:tcPr>
          <w:p>
            <w:pPr>
              <w:spacing w:line="276" w:lineRule="auto"/>
            </w:pPr>
            <w:r>
              <w:t>4K/8K IP化系统数据流传输方法及监测设备的研究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730"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项目编号</w:t>
            </w:r>
          </w:p>
        </w:tc>
        <w:tc>
          <w:tcPr>
            <w:tcW w:w="6579" w:type="dxa"/>
            <w:vAlign w:val="center"/>
          </w:tcPr>
          <w:p>
            <w:pPr>
              <w:spacing w:line="276" w:lineRule="auto"/>
            </w:pPr>
            <w:r>
              <w:t>2020-B0B0400-KYN07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29"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项目目标</w:t>
            </w:r>
          </w:p>
        </w:tc>
        <w:tc>
          <w:tcPr>
            <w:tcW w:w="6579" w:type="dxa"/>
            <w:vAlign w:val="center"/>
          </w:tcPr>
          <w:p>
            <w:pPr>
              <w:spacing w:line="276" w:lineRule="auto"/>
              <w:ind w:firstLine="480" w:firstLineChars="200"/>
            </w:pPr>
            <w:r>
              <w:t>IP化制作系统正在一线应用部门逐步普及，目前急需对4K/8K IP化系统数据流传输的规范性进行监控与分析，以保障超高清演播室制播系统的安全播出。本项目主要目标是通过深入研究IP信号的传输原理，遵循的协议等,找到影响系统安全运行的关键因素，并确定其边界阈值参数，据此研制相关数据的检测、分析和报警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423" w:hRule="atLeast"/>
          <w:jc w:val="center"/>
        </w:trPr>
        <w:tc>
          <w:tcPr>
            <w:tcW w:w="1651" w:type="dxa"/>
            <w:vAlign w:val="center"/>
          </w:tcPr>
          <w:p>
            <w:pPr>
              <w:spacing w:line="276" w:lineRule="auto"/>
              <w:jc w:val="center"/>
              <w:rPr>
                <w:rFonts w:ascii="黑体" w:hAnsi="黑体" w:eastAsia="黑体"/>
              </w:rPr>
            </w:pPr>
            <w:r>
              <w:rPr>
                <w:rFonts w:hint="eastAsia" w:ascii="黑体" w:hAnsi="黑体" w:eastAsia="黑体"/>
              </w:rPr>
              <w:t>主要研究内容</w:t>
            </w:r>
          </w:p>
        </w:tc>
        <w:tc>
          <w:tcPr>
            <w:tcW w:w="6579" w:type="dxa"/>
            <w:vAlign w:val="center"/>
          </w:tcPr>
          <w:p>
            <w:pPr>
              <w:spacing w:line="276" w:lineRule="auto"/>
            </w:pPr>
            <w:r>
              <w:rPr>
                <w:rFonts w:hint="eastAsia"/>
              </w:rPr>
              <w:t>（1）</w:t>
            </w:r>
            <w:r>
              <w:t>实际系统中4K/8K IP化系统数据流传输的相关技术标准和协议</w:t>
            </w:r>
            <w:r>
              <w:rPr>
                <w:rFonts w:hint="eastAsia"/>
              </w:rPr>
              <w:t>研究</w:t>
            </w:r>
          </w:p>
          <w:p>
            <w:pPr>
              <w:spacing w:line="276" w:lineRule="auto"/>
            </w:pPr>
            <w:r>
              <w:rPr>
                <w:rFonts w:hint="eastAsia"/>
              </w:rPr>
              <w:t>（2）以实际系统为基础，研究</w:t>
            </w:r>
            <w:r>
              <w:t xml:space="preserve">4K/8K </w:t>
            </w:r>
            <w:r>
              <w:rPr>
                <w:rFonts w:hint="eastAsia"/>
              </w:rPr>
              <w:t>IP</w:t>
            </w:r>
            <w:r>
              <w:t>化系统数据流传输</w:t>
            </w:r>
            <w:r>
              <w:rPr>
                <w:rFonts w:hint="eastAsia"/>
              </w:rPr>
              <w:t>中影响业务的主要因素</w:t>
            </w:r>
          </w:p>
          <w:p>
            <w:pPr>
              <w:adjustRightInd w:val="0"/>
              <w:snapToGrid w:val="0"/>
              <w:spacing w:line="276" w:lineRule="auto"/>
            </w:pPr>
            <w:r>
              <w:rPr>
                <w:rFonts w:hint="eastAsia"/>
              </w:rPr>
              <w:t>（3）</w:t>
            </w:r>
            <w:r>
              <w:t>IP</w:t>
            </w:r>
            <w:r>
              <w:rPr>
                <w:rFonts w:hint="eastAsia"/>
              </w:rPr>
              <w:t>流数据合规性监测与报警研究</w:t>
            </w:r>
          </w:p>
          <w:p>
            <w:pPr>
              <w:adjustRightInd w:val="0"/>
              <w:snapToGrid w:val="0"/>
              <w:spacing w:line="276" w:lineRule="auto"/>
            </w:pPr>
            <w:r>
              <w:rPr>
                <w:rFonts w:hint="eastAsia"/>
              </w:rPr>
              <w:t>（4）监测分析与报警设备试制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jc w:val="center"/>
        </w:trPr>
        <w:tc>
          <w:tcPr>
            <w:tcW w:w="1651" w:type="dxa"/>
            <w:vAlign w:val="center"/>
          </w:tcPr>
          <w:p>
            <w:pPr>
              <w:spacing w:line="276" w:lineRule="auto"/>
              <w:jc w:val="center"/>
              <w:rPr>
                <w:rFonts w:ascii="黑体" w:hAnsi="黑体" w:eastAsia="黑体"/>
              </w:rPr>
            </w:pPr>
            <w:r>
              <w:rPr>
                <w:rFonts w:hint="eastAsia" w:ascii="黑体" w:hAnsi="黑体" w:eastAsia="黑体"/>
              </w:rPr>
              <w:t>考核指标</w:t>
            </w:r>
          </w:p>
        </w:tc>
        <w:tc>
          <w:tcPr>
            <w:tcW w:w="6579" w:type="dxa"/>
            <w:vAlign w:val="center"/>
          </w:tcPr>
          <w:p>
            <w:pPr>
              <w:adjustRightInd w:val="0"/>
              <w:snapToGrid w:val="0"/>
              <w:spacing w:line="276" w:lineRule="auto"/>
            </w:pPr>
            <w:r>
              <w:rPr>
                <w:rFonts w:hint="eastAsia"/>
              </w:rPr>
              <w:t>（1）完成一份基于实际演播室系统的4K/8K IP化系统协议研究报告</w:t>
            </w:r>
          </w:p>
          <w:p>
            <w:pPr>
              <w:adjustRightInd w:val="0"/>
              <w:snapToGrid w:val="0"/>
              <w:spacing w:line="276" w:lineRule="auto"/>
            </w:pPr>
            <w:r>
              <w:rPr>
                <w:rFonts w:hint="eastAsia"/>
              </w:rPr>
              <w:t>（2）完成一份基于实际演播室系统的4K/8K IP化系统数据流测试报告</w:t>
            </w:r>
          </w:p>
          <w:p>
            <w:pPr>
              <w:adjustRightInd w:val="0"/>
              <w:snapToGrid w:val="0"/>
              <w:spacing w:line="276" w:lineRule="auto"/>
            </w:pPr>
            <w:r>
              <w:rPr>
                <w:rFonts w:hint="eastAsia"/>
              </w:rPr>
              <w:t xml:space="preserve">（3）交付一套4K/8K IP化系统数据流分析报警系统样机    </w:t>
            </w:r>
          </w:p>
          <w:p>
            <w:pPr>
              <w:adjustRightInd w:val="0"/>
              <w:snapToGrid w:val="0"/>
              <w:spacing w:line="276" w:lineRule="auto"/>
            </w:pPr>
            <w:r>
              <w:rPr>
                <w:rFonts w:hint="eastAsia"/>
              </w:rPr>
              <w:t>（4）实现交换机端口的数据流状实时监测和状态报警</w:t>
            </w:r>
          </w:p>
          <w:p>
            <w:pPr>
              <w:pStyle w:val="15"/>
              <w:numPr>
                <w:ilvl w:val="0"/>
                <w:numId w:val="1"/>
              </w:numPr>
              <w:adjustRightInd w:val="0"/>
              <w:snapToGrid w:val="0"/>
              <w:spacing w:line="276" w:lineRule="auto"/>
              <w:ind w:firstLineChars="0"/>
            </w:pPr>
            <w:r>
              <w:rPr>
                <w:rFonts w:hint="eastAsia"/>
              </w:rPr>
              <w:t>支持100G端口监测；</w:t>
            </w:r>
            <w:bookmarkStart w:id="0" w:name="_Toc44807865"/>
          </w:p>
          <w:p>
            <w:pPr>
              <w:pStyle w:val="15"/>
              <w:numPr>
                <w:ilvl w:val="0"/>
                <w:numId w:val="1"/>
              </w:numPr>
              <w:adjustRightInd w:val="0"/>
              <w:snapToGrid w:val="0"/>
              <w:spacing w:line="276" w:lineRule="auto"/>
              <w:ind w:firstLineChars="0"/>
            </w:pPr>
            <w:r>
              <w:rPr>
                <w:rFonts w:hint="eastAsia"/>
              </w:rPr>
              <w:t>支持获取基础网络拓扑结构、网络设备</w:t>
            </w:r>
            <w:bookmarkEnd w:id="0"/>
            <w:r>
              <w:rPr>
                <w:rFonts w:hint="eastAsia"/>
              </w:rPr>
              <w:t>信息；</w:t>
            </w:r>
          </w:p>
          <w:p>
            <w:pPr>
              <w:pStyle w:val="15"/>
              <w:numPr>
                <w:ilvl w:val="0"/>
                <w:numId w:val="1"/>
              </w:numPr>
              <w:adjustRightInd w:val="0"/>
              <w:snapToGrid w:val="0"/>
              <w:spacing w:line="276" w:lineRule="auto"/>
              <w:ind w:firstLineChars="0"/>
            </w:pPr>
            <w:r>
              <w:rPr>
                <w:rFonts w:hint="eastAsia"/>
              </w:rPr>
              <w:t>支持获取实时承载的IP流五元组信息，可</w:t>
            </w:r>
            <w:r>
              <w:t>准确</w:t>
            </w:r>
            <w:r>
              <w:rPr>
                <w:rFonts w:hint="eastAsia"/>
              </w:rPr>
              <w:t>累加识别接入交换机的单个流的</w:t>
            </w:r>
            <w:r>
              <w:t>流量</w:t>
            </w:r>
            <w:r>
              <w:rPr>
                <w:rFonts w:hint="eastAsia"/>
              </w:rPr>
              <w:t>，并对异常流量进行报警；</w:t>
            </w:r>
          </w:p>
          <w:p>
            <w:pPr>
              <w:pStyle w:val="15"/>
              <w:numPr>
                <w:ilvl w:val="0"/>
                <w:numId w:val="1"/>
              </w:numPr>
              <w:adjustRightInd w:val="0"/>
              <w:snapToGrid w:val="0"/>
              <w:spacing w:line="276" w:lineRule="auto"/>
              <w:ind w:firstLineChars="0"/>
            </w:pPr>
            <w:r>
              <w:rPr>
                <w:rFonts w:hint="eastAsia"/>
              </w:rPr>
              <w:t>支持获取PTP时钟源的基础信息以及交换机端口的PTP模式；</w:t>
            </w:r>
          </w:p>
          <w:p>
            <w:pPr>
              <w:adjustRightInd w:val="0"/>
              <w:snapToGrid w:val="0"/>
              <w:spacing w:line="276" w:lineRule="auto"/>
            </w:pPr>
            <w:r>
              <w:rPr>
                <w:rFonts w:hint="eastAsia"/>
              </w:rPr>
              <w:t>（5）实现4K UHD信号详细参数实时分析并报警</w:t>
            </w:r>
          </w:p>
          <w:p>
            <w:pPr>
              <w:pStyle w:val="15"/>
              <w:numPr>
                <w:ilvl w:val="0"/>
                <w:numId w:val="1"/>
              </w:numPr>
              <w:adjustRightInd w:val="0"/>
              <w:snapToGrid w:val="0"/>
              <w:spacing w:line="276" w:lineRule="auto"/>
              <w:ind w:firstLineChars="0"/>
            </w:pPr>
            <w:r>
              <w:rPr>
                <w:rFonts w:hint="eastAsia"/>
              </w:rPr>
              <w:t>具备用户可选的不少于3组4K UHD信号（视频、音频、辅助数据）同时分析的能力；</w:t>
            </w:r>
          </w:p>
          <w:p>
            <w:pPr>
              <w:pStyle w:val="15"/>
              <w:numPr>
                <w:ilvl w:val="0"/>
                <w:numId w:val="1"/>
              </w:numPr>
              <w:adjustRightInd w:val="0"/>
              <w:snapToGrid w:val="0"/>
              <w:spacing w:line="276" w:lineRule="auto"/>
              <w:ind w:firstLineChars="0"/>
            </w:pPr>
            <w:r>
              <w:rPr>
                <w:rFonts w:hint="eastAsia"/>
              </w:rPr>
              <w:t>支持分析信号的图像的低码率监看；</w:t>
            </w:r>
          </w:p>
          <w:p>
            <w:pPr>
              <w:pStyle w:val="15"/>
              <w:numPr>
                <w:ilvl w:val="0"/>
                <w:numId w:val="1"/>
              </w:numPr>
              <w:adjustRightInd w:val="0"/>
              <w:snapToGrid w:val="0"/>
              <w:spacing w:line="276" w:lineRule="auto"/>
              <w:ind w:firstLineChars="0"/>
            </w:pPr>
            <w:r>
              <w:rPr>
                <w:rFonts w:hint="eastAsia"/>
              </w:rPr>
              <w:t>具备分析信号的P</w:t>
            </w:r>
            <w:r>
              <w:t>TP</w:t>
            </w:r>
            <w:r>
              <w:rPr>
                <w:rFonts w:hint="eastAsia"/>
              </w:rPr>
              <w:t>锁定状态、抖动、延时能力并报警；</w:t>
            </w:r>
          </w:p>
          <w:p>
            <w:pPr>
              <w:pStyle w:val="15"/>
              <w:numPr>
                <w:ilvl w:val="0"/>
                <w:numId w:val="1"/>
              </w:numPr>
              <w:adjustRightInd w:val="0"/>
              <w:snapToGrid w:val="0"/>
              <w:spacing w:line="276" w:lineRule="auto"/>
              <w:ind w:firstLineChars="0"/>
            </w:pPr>
            <w:r>
              <w:rPr>
                <w:rFonts w:hint="eastAsia"/>
              </w:rPr>
              <w:t>分析参数至少包括：R</w:t>
            </w:r>
            <w:r>
              <w:t>TP</w:t>
            </w:r>
            <w:r>
              <w:rPr>
                <w:rFonts w:hint="eastAsia"/>
              </w:rPr>
              <w:t>包头、SPMTE2110-20/30/40类型、IP流格式、分辨率、帧率、采样、流比特率、IP流包数、包间隔、丢包率；</w:t>
            </w:r>
          </w:p>
          <w:p>
            <w:pPr>
              <w:pStyle w:val="15"/>
              <w:numPr>
                <w:ilvl w:val="0"/>
                <w:numId w:val="1"/>
              </w:numPr>
              <w:adjustRightInd w:val="0"/>
              <w:snapToGrid w:val="0"/>
              <w:spacing w:line="276" w:lineRule="auto"/>
              <w:ind w:firstLineChars="0"/>
            </w:pPr>
            <w:r>
              <w:rPr>
                <w:rFonts w:hint="eastAsia"/>
              </w:rPr>
              <w:t>具备对I</w:t>
            </w:r>
            <w:r>
              <w:t>P</w:t>
            </w:r>
            <w:r>
              <w:rPr>
                <w:rFonts w:hint="eastAsia"/>
              </w:rPr>
              <w:t>数据包头及payload数据3秒内快速分析及报警的能力，同时可对采样统计信息进行分析和报警；</w:t>
            </w:r>
          </w:p>
          <w:p>
            <w:pPr>
              <w:spacing w:line="276" w:lineRule="auto"/>
            </w:pPr>
            <w:r>
              <w:rPr>
                <w:rFonts w:hint="eastAsia"/>
              </w:rPr>
              <w:t>（6）具备与现有网络设备监测系统进行接口对接的能力</w:t>
            </w:r>
          </w:p>
          <w:p>
            <w:pPr>
              <w:adjustRightInd w:val="0"/>
              <w:snapToGrid w:val="0"/>
              <w:spacing w:line="276" w:lineRule="auto"/>
              <w:rPr>
                <w:rFonts w:ascii="宋体" w:hAnsi="宋体" w:cs="宋体"/>
                <w:sz w:val="21"/>
                <w:szCs w:val="21"/>
              </w:rPr>
            </w:pPr>
            <w:r>
              <w:rPr>
                <w:rFonts w:hint="eastAsia"/>
              </w:rPr>
              <w:t>（7）申报1项软著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jc w:val="center"/>
        </w:trPr>
        <w:tc>
          <w:tcPr>
            <w:tcW w:w="1651" w:type="dxa"/>
            <w:vAlign w:val="center"/>
          </w:tcPr>
          <w:p>
            <w:pPr>
              <w:spacing w:line="276" w:lineRule="auto"/>
              <w:jc w:val="center"/>
              <w:rPr>
                <w:rFonts w:ascii="黑体" w:hAnsi="黑体" w:eastAsia="黑体"/>
              </w:rPr>
            </w:pPr>
            <w:r>
              <w:rPr>
                <w:rFonts w:hint="eastAsia" w:ascii="黑体" w:hAnsi="黑体" w:eastAsia="黑体"/>
              </w:rPr>
              <w:t>经费预算</w:t>
            </w:r>
          </w:p>
        </w:tc>
        <w:tc>
          <w:tcPr>
            <w:tcW w:w="6579" w:type="dxa"/>
            <w:vAlign w:val="center"/>
          </w:tcPr>
          <w:p>
            <w:pPr>
              <w:adjustRightInd w:val="0"/>
              <w:snapToGrid w:val="0"/>
              <w:spacing w:line="276" w:lineRule="auto"/>
              <w:rPr>
                <w:rFonts w:ascii="宋体" w:hAnsi="宋体"/>
              </w:rPr>
            </w:pPr>
            <w:r>
              <w:rPr>
                <w:rFonts w:hint="eastAsia"/>
              </w:rPr>
              <w:t>130万元</w:t>
            </w:r>
          </w:p>
        </w:tc>
      </w:tr>
    </w:tbl>
    <w:p>
      <w:pPr>
        <w:ind w:firstLine="420"/>
        <w:rPr>
          <w:sz w:val="21"/>
          <w:szCs w:val="21"/>
        </w:rPr>
      </w:pPr>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第8项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35"/>
        <w:gridCol w:w="664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689"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项目名称</w:t>
            </w:r>
          </w:p>
        </w:tc>
        <w:tc>
          <w:tcPr>
            <w:tcW w:w="6645" w:type="dxa"/>
            <w:vAlign w:val="center"/>
          </w:tcPr>
          <w:p>
            <w:pPr>
              <w:adjustRightInd w:val="0"/>
              <w:snapToGrid w:val="0"/>
              <w:spacing w:line="276" w:lineRule="auto"/>
              <w:rPr>
                <w:rFonts w:eastAsia="仿宋_GB2312"/>
              </w:rPr>
            </w:pPr>
            <w:r>
              <w:t>AI+VR</w:t>
            </w:r>
            <w:r>
              <w:rPr>
                <w:rFonts w:hint="eastAsia"/>
              </w:rPr>
              <w:t>智能虚拟现实制作技术研究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728"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项目编号</w:t>
            </w:r>
          </w:p>
        </w:tc>
        <w:tc>
          <w:tcPr>
            <w:tcW w:w="6645" w:type="dxa"/>
            <w:vAlign w:val="center"/>
          </w:tcPr>
          <w:p>
            <w:pPr>
              <w:adjustRightInd w:val="0"/>
              <w:snapToGrid w:val="0"/>
              <w:spacing w:line="276" w:lineRule="auto"/>
              <w:rPr>
                <w:rFonts w:eastAsia="仿宋_GB2312"/>
              </w:rPr>
            </w:pPr>
            <w:r>
              <w:rPr>
                <w:rFonts w:eastAsia="仿宋_GB2312"/>
              </w:rPr>
              <w:t>2020-B0B0400-KYN08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30"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项目目标</w:t>
            </w:r>
          </w:p>
        </w:tc>
        <w:tc>
          <w:tcPr>
            <w:tcW w:w="6645" w:type="dxa"/>
            <w:vAlign w:val="center"/>
          </w:tcPr>
          <w:p>
            <w:pPr>
              <w:adjustRightInd w:val="0"/>
              <w:snapToGrid w:val="0"/>
              <w:spacing w:line="276" w:lineRule="auto"/>
              <w:ind w:firstLine="480" w:firstLineChars="200"/>
              <w:rPr>
                <w:rFonts w:eastAsia="仿宋_GB2312"/>
              </w:rPr>
            </w:pPr>
            <w:r>
              <w:rPr>
                <w:rFonts w:hint="eastAsia"/>
              </w:rPr>
              <w:t>本项目目标是针对总台在节目制作中V</w:t>
            </w:r>
            <w:r>
              <w:t>R</w:t>
            </w:r>
            <w:r>
              <w:rPr>
                <w:rFonts w:hint="eastAsia"/>
              </w:rPr>
              <w:t>虚拟现实技术扩展应用需求，研</w:t>
            </w:r>
            <w:r>
              <w:t>究</w:t>
            </w:r>
            <w:r>
              <w:rPr>
                <w:rFonts w:hint="eastAsia"/>
              </w:rPr>
              <w:t>动态实时跟踪、A</w:t>
            </w:r>
            <w:r>
              <w:t>I</w:t>
            </w:r>
            <w:r>
              <w:rPr>
                <w:rFonts w:hint="eastAsia"/>
              </w:rPr>
              <w:t>智能动作捕捉等多种创新理念融合</w:t>
            </w:r>
            <w:r>
              <w:t>应用</w:t>
            </w:r>
            <w:r>
              <w:rPr>
                <w:rFonts w:hint="eastAsia"/>
              </w:rPr>
              <w:t>的技术</w:t>
            </w:r>
            <w:r>
              <w:t>模式</w:t>
            </w:r>
            <w:r>
              <w:rPr>
                <w:rFonts w:hint="eastAsia"/>
              </w:rPr>
              <w:t>，研究基于小间距LED屏幕的</w:t>
            </w:r>
            <w:r>
              <w:t>AI+VR</w:t>
            </w:r>
            <w:r>
              <w:rPr>
                <w:rFonts w:hint="eastAsia"/>
              </w:rPr>
              <w:t>制作系统，用于解决现阶段虚拟演播室节目制作的多种局限性问题。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148"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主要研究内容</w:t>
            </w:r>
          </w:p>
        </w:tc>
        <w:tc>
          <w:tcPr>
            <w:tcW w:w="6645" w:type="dxa"/>
            <w:vAlign w:val="center"/>
          </w:tcPr>
          <w:p>
            <w:pPr>
              <w:adjustRightInd w:val="0"/>
              <w:snapToGrid w:val="0"/>
              <w:spacing w:line="276" w:lineRule="auto"/>
            </w:pPr>
            <w:r>
              <w:rPr>
                <w:rFonts w:hint="eastAsia" w:eastAsia="仿宋_GB2312"/>
              </w:rPr>
              <w:t>（1）</w:t>
            </w:r>
            <w:r>
              <w:rPr>
                <w:rFonts w:hint="eastAsia"/>
              </w:rPr>
              <w:t>研究</w:t>
            </w:r>
            <w:r>
              <w:t>将VR视觉效果及透视关系映射至大屏幕呈现的演播室扩展现实制作</w:t>
            </w:r>
            <w:r>
              <w:rPr>
                <w:rFonts w:hint="eastAsia"/>
              </w:rPr>
              <w:t>技术；</w:t>
            </w:r>
          </w:p>
          <w:p>
            <w:pPr>
              <w:adjustRightInd w:val="0"/>
              <w:snapToGrid w:val="0"/>
              <w:spacing w:line="276" w:lineRule="auto"/>
            </w:pPr>
            <w:r>
              <w:rPr>
                <w:rFonts w:hint="eastAsia"/>
              </w:rPr>
              <w:t>（2）</w:t>
            </w:r>
            <w:r>
              <w:t>研究物体跟随的空间定位技术</w:t>
            </w:r>
            <w:r>
              <w:rPr>
                <w:rFonts w:hint="eastAsia"/>
              </w:rPr>
              <w:t>；</w:t>
            </w:r>
          </w:p>
          <w:p>
            <w:pPr>
              <w:adjustRightInd w:val="0"/>
              <w:snapToGrid w:val="0"/>
              <w:spacing w:line="276" w:lineRule="auto"/>
            </w:pPr>
            <w:r>
              <w:rPr>
                <w:rFonts w:hint="eastAsia"/>
              </w:rPr>
              <w:t>（3）研究基于AI智能分析的自然视频人体运动跟踪技术；</w:t>
            </w:r>
          </w:p>
          <w:p>
            <w:pPr>
              <w:adjustRightInd w:val="0"/>
              <w:snapToGrid w:val="0"/>
              <w:spacing w:line="276" w:lineRule="auto"/>
              <w:rPr>
                <w:rFonts w:eastAsia="仿宋_GB2312"/>
              </w:rPr>
            </w:pPr>
            <w:r>
              <w:rPr>
                <w:rFonts w:hint="eastAsia"/>
              </w:rPr>
              <w:t>（4）研制一套A</w:t>
            </w:r>
            <w:r>
              <w:t>I+VR</w:t>
            </w:r>
            <w:r>
              <w:rPr>
                <w:rFonts w:hint="eastAsia"/>
              </w:rPr>
              <w:t>融合应用的虚拟现实制作系统。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689"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考核指标</w:t>
            </w:r>
          </w:p>
        </w:tc>
        <w:tc>
          <w:tcPr>
            <w:tcW w:w="6645" w:type="dxa"/>
            <w:vAlign w:val="center"/>
          </w:tcPr>
          <w:p>
            <w:pPr>
              <w:adjustRightInd w:val="0"/>
              <w:snapToGrid w:val="0"/>
              <w:spacing w:line="276" w:lineRule="auto"/>
            </w:pPr>
            <w:r>
              <w:rPr>
                <w:rFonts w:hint="eastAsia"/>
              </w:rPr>
              <w:t>（1）完成一份AI+VR融合应用的制作系统</w:t>
            </w:r>
            <w:r>
              <w:t>解决</w:t>
            </w:r>
            <w:r>
              <w:rPr>
                <w:rFonts w:hint="eastAsia"/>
              </w:rPr>
              <w:t>方案建议；</w:t>
            </w:r>
          </w:p>
          <w:p>
            <w:pPr>
              <w:adjustRightInd w:val="0"/>
              <w:snapToGrid w:val="0"/>
              <w:spacing w:line="276" w:lineRule="auto"/>
            </w:pPr>
            <w:r>
              <w:rPr>
                <w:rFonts w:hint="eastAsia"/>
              </w:rPr>
              <w:t>（2）交付一套AI+VR智能虚拟现实制作系统，包括：</w:t>
            </w:r>
          </w:p>
          <w:p>
            <w:pPr>
              <w:pStyle w:val="15"/>
              <w:numPr>
                <w:ilvl w:val="0"/>
                <w:numId w:val="2"/>
              </w:numPr>
              <w:adjustRightInd w:val="0"/>
              <w:snapToGrid w:val="0"/>
              <w:spacing w:line="276" w:lineRule="auto"/>
              <w:ind w:firstLineChars="0"/>
              <w:jc w:val="left"/>
            </w:pPr>
            <w:r>
              <w:rPr>
                <w:rFonts w:hint="eastAsia"/>
              </w:rPr>
              <w:t>基于</w:t>
            </w:r>
            <w:r>
              <w:t>多屏幕拼接呈现的扩展现实制作系统</w:t>
            </w:r>
            <w:r>
              <w:rPr>
                <w:rFonts w:hint="eastAsia"/>
              </w:rPr>
              <w:t>，支持摄像机运动数据及镜头参数解算，并将数据映射至虚拟场景的功能，实现不同角度的立体透视效果；</w:t>
            </w:r>
          </w:p>
          <w:p>
            <w:pPr>
              <w:pStyle w:val="15"/>
              <w:numPr>
                <w:ilvl w:val="0"/>
                <w:numId w:val="2"/>
              </w:numPr>
              <w:adjustRightInd w:val="0"/>
              <w:snapToGrid w:val="0"/>
              <w:spacing w:line="276" w:lineRule="auto"/>
              <w:ind w:firstLineChars="0"/>
              <w:jc w:val="left"/>
            </w:pPr>
            <w:r>
              <w:t>虚拟现实融合交互系统</w:t>
            </w:r>
            <w:r>
              <w:rPr>
                <w:rFonts w:hint="eastAsia"/>
              </w:rPr>
              <w:t>，支持识别空间范围内物体位移及旋转数据计算并转换成空间坐标，实现场景内真实人物和虚拟元素多种形态的互动；</w:t>
            </w:r>
          </w:p>
          <w:p>
            <w:pPr>
              <w:pStyle w:val="15"/>
              <w:numPr>
                <w:ilvl w:val="0"/>
                <w:numId w:val="2"/>
              </w:numPr>
              <w:adjustRightInd w:val="0"/>
              <w:snapToGrid w:val="0"/>
              <w:spacing w:line="276" w:lineRule="auto"/>
              <w:ind w:firstLineChars="0"/>
              <w:jc w:val="left"/>
            </w:pPr>
            <w:r>
              <w:t>AI智能化运动跟踪捕捉系统</w:t>
            </w:r>
            <w:r>
              <w:rPr>
                <w:rFonts w:hint="eastAsia"/>
              </w:rPr>
              <w:t>，支持通过摄像头捕获人物运动信息，结合AI智能算法，将肢体动作附着在系统的人体骨骼模型上，实现更加自然仿真驱动人物动画的功能。</w:t>
            </w:r>
          </w:p>
          <w:p>
            <w:pPr>
              <w:adjustRightInd w:val="0"/>
              <w:snapToGrid w:val="0"/>
              <w:spacing w:line="276" w:lineRule="auto"/>
            </w:pPr>
            <w:r>
              <w:rPr>
                <w:rFonts w:hint="eastAsia"/>
              </w:rPr>
              <w:t>（3）完成</w:t>
            </w:r>
            <w:r>
              <w:t>不少于</w:t>
            </w:r>
            <w:r>
              <w:rPr>
                <w:rFonts w:hint="eastAsia"/>
              </w:rPr>
              <w:t>一项软件著作权申报。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52" w:hRule="atLeast"/>
          <w:jc w:val="center"/>
        </w:trPr>
        <w:tc>
          <w:tcPr>
            <w:tcW w:w="1635" w:type="dxa"/>
            <w:vAlign w:val="center"/>
          </w:tcPr>
          <w:p>
            <w:pPr>
              <w:adjustRightInd w:val="0"/>
              <w:snapToGrid w:val="0"/>
              <w:spacing w:line="276" w:lineRule="auto"/>
              <w:jc w:val="center"/>
              <w:rPr>
                <w:rFonts w:ascii="黑体" w:hAnsi="黑体" w:eastAsia="黑体"/>
              </w:rPr>
            </w:pPr>
            <w:r>
              <w:rPr>
                <w:rFonts w:hint="eastAsia" w:ascii="黑体" w:hAnsi="黑体" w:eastAsia="黑体"/>
              </w:rPr>
              <w:t>经费预算</w:t>
            </w:r>
          </w:p>
        </w:tc>
        <w:tc>
          <w:tcPr>
            <w:tcW w:w="6645" w:type="dxa"/>
            <w:vAlign w:val="center"/>
          </w:tcPr>
          <w:p>
            <w:pPr>
              <w:adjustRightInd w:val="0"/>
              <w:snapToGrid w:val="0"/>
              <w:spacing w:line="276" w:lineRule="auto"/>
              <w:rPr>
                <w:rFonts w:eastAsia="仿宋_GB2312"/>
              </w:rPr>
            </w:pPr>
            <w:r>
              <w:t>43</w:t>
            </w:r>
            <w:r>
              <w:rPr>
                <w:rFonts w:hint="eastAsia"/>
              </w:rPr>
              <w:t>0万元</w:t>
            </w:r>
          </w:p>
        </w:tc>
      </w:tr>
    </w:tbl>
    <w:p>
      <w:pPr>
        <w:ind w:firstLine="420"/>
        <w:rPr>
          <w:sz w:val="21"/>
          <w:szCs w:val="21"/>
        </w:rPr>
      </w:pPr>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第9项</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651"/>
        <w:gridCol w:w="65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49"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项目名称</w:t>
            </w:r>
          </w:p>
        </w:tc>
        <w:tc>
          <w:tcPr>
            <w:tcW w:w="6579" w:type="dxa"/>
            <w:vAlign w:val="center"/>
          </w:tcPr>
          <w:p>
            <w:pPr>
              <w:adjustRightInd w:val="0"/>
              <w:snapToGrid w:val="0"/>
              <w:spacing w:line="276" w:lineRule="auto"/>
              <w:rPr>
                <w:rFonts w:eastAsia="仿宋_GB2312"/>
              </w:rPr>
            </w:pPr>
            <w:r>
              <w:rPr>
                <w:rFonts w:hint="eastAsia"/>
              </w:rPr>
              <w:t>8K超高清电视频道播出关键技术研究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445"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项目编号</w:t>
            </w:r>
          </w:p>
        </w:tc>
        <w:tc>
          <w:tcPr>
            <w:tcW w:w="6579" w:type="dxa"/>
            <w:vAlign w:val="center"/>
          </w:tcPr>
          <w:p>
            <w:pPr>
              <w:adjustRightInd w:val="0"/>
              <w:snapToGrid w:val="0"/>
              <w:spacing w:line="276" w:lineRule="auto"/>
              <w:rPr>
                <w:rFonts w:eastAsia="仿宋_GB2312"/>
              </w:rPr>
            </w:pPr>
            <w:r>
              <w:rPr>
                <w:rFonts w:eastAsia="仿宋_GB2312"/>
              </w:rPr>
              <w:t>2020-B0C0700-KYN09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203"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项目目标</w:t>
            </w:r>
          </w:p>
        </w:tc>
        <w:tc>
          <w:tcPr>
            <w:tcW w:w="6579" w:type="dxa"/>
            <w:vAlign w:val="center"/>
          </w:tcPr>
          <w:p>
            <w:pPr>
              <w:adjustRightInd w:val="0"/>
              <w:snapToGrid w:val="0"/>
              <w:spacing w:line="276" w:lineRule="auto"/>
              <w:ind w:firstLine="480" w:firstLineChars="200"/>
              <w:rPr>
                <w:rFonts w:eastAsia="仿宋_GB2312"/>
              </w:rPr>
            </w:pPr>
            <w:r>
              <w:rPr>
                <w:rFonts w:hint="eastAsia"/>
              </w:rPr>
              <w:t>本项目旨在探索8K播出的业务形态及系统架构，搭建测试链路，完成核心设备及关键功能的验证测试，为未来8K工程项目的建设做好预研准备工作。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6156"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主要研究内容</w:t>
            </w:r>
          </w:p>
        </w:tc>
        <w:tc>
          <w:tcPr>
            <w:tcW w:w="6579" w:type="dxa"/>
            <w:vAlign w:val="center"/>
          </w:tcPr>
          <w:p>
            <w:pPr>
              <w:adjustRightInd w:val="0"/>
              <w:snapToGrid w:val="0"/>
              <w:spacing w:line="276" w:lineRule="auto"/>
            </w:pPr>
            <w:r>
              <w:rPr>
                <w:rFonts w:hint="eastAsia"/>
              </w:rPr>
              <w:t>（1）进行8</w:t>
            </w:r>
            <w:r>
              <w:t>k</w:t>
            </w:r>
            <w:r>
              <w:rPr>
                <w:rFonts w:hint="eastAsia"/>
              </w:rPr>
              <w:t>超高清播出系统工艺研究</w:t>
            </w:r>
          </w:p>
          <w:p>
            <w:pPr>
              <w:adjustRightInd w:val="0"/>
              <w:snapToGrid w:val="0"/>
              <w:spacing w:line="276" w:lineRule="auto"/>
              <w:ind w:firstLine="480" w:firstLineChars="200"/>
            </w:pPr>
            <w:r>
              <w:rPr>
                <w:rFonts w:hint="eastAsia"/>
              </w:rPr>
              <w:t>调研8</w:t>
            </w:r>
            <w:r>
              <w:t>k</w:t>
            </w:r>
            <w:r>
              <w:rPr>
                <w:rFonts w:hint="eastAsia"/>
              </w:rPr>
              <w:t>超高清业务的全球市场应用与发展情况，研读8</w:t>
            </w:r>
            <w:r>
              <w:t>k</w:t>
            </w:r>
            <w:r>
              <w:rPr>
                <w:rFonts w:hint="eastAsia"/>
              </w:rPr>
              <w:t>相关技术标准，调研8</w:t>
            </w:r>
            <w:r>
              <w:t>k</w:t>
            </w:r>
            <w:r>
              <w:rPr>
                <w:rFonts w:hint="eastAsia"/>
              </w:rPr>
              <w:t>播出相关产品设备落地情况，探讨8</w:t>
            </w:r>
            <w:r>
              <w:t>k</w:t>
            </w:r>
            <w:r>
              <w:rPr>
                <w:rFonts w:hint="eastAsia"/>
              </w:rPr>
              <w:t>播出业务流程与上下游对接关系等。</w:t>
            </w:r>
          </w:p>
          <w:p>
            <w:pPr>
              <w:adjustRightInd w:val="0"/>
              <w:snapToGrid w:val="0"/>
              <w:spacing w:line="276" w:lineRule="auto"/>
            </w:pPr>
            <w:r>
              <w:rPr>
                <w:rFonts w:hint="eastAsia"/>
              </w:rPr>
              <w:t>（2）开发基础控、管功能模块</w:t>
            </w:r>
          </w:p>
          <w:p>
            <w:pPr>
              <w:adjustRightInd w:val="0"/>
              <w:snapToGrid w:val="0"/>
              <w:spacing w:line="276" w:lineRule="auto"/>
              <w:ind w:firstLine="480" w:firstLineChars="200"/>
            </w:pPr>
            <w:r>
              <w:rPr>
                <w:rFonts w:hint="eastAsia"/>
              </w:rPr>
              <w:t>依据设备情况，开发具备基本控管功能的软件模块，可实现基本的文件管理、播出控制等。</w:t>
            </w:r>
          </w:p>
          <w:p>
            <w:pPr>
              <w:adjustRightInd w:val="0"/>
              <w:snapToGrid w:val="0"/>
              <w:spacing w:line="276" w:lineRule="auto"/>
            </w:pPr>
            <w:r>
              <w:rPr>
                <w:rFonts w:hint="eastAsia"/>
              </w:rPr>
              <w:t>完成8K节目文件编码及封装格式验证测试。基于8</w:t>
            </w:r>
            <w:r>
              <w:t>k</w:t>
            </w:r>
            <w:r>
              <w:rPr>
                <w:rFonts w:hint="eastAsia"/>
              </w:rPr>
              <w:t>节目文件特点，探讨节目文件传输、管理的规则及业务流程等。完成8K关键设备的播出控制功能测试。</w:t>
            </w:r>
          </w:p>
          <w:p>
            <w:pPr>
              <w:adjustRightInd w:val="0"/>
              <w:snapToGrid w:val="0"/>
              <w:spacing w:line="276" w:lineRule="auto"/>
            </w:pPr>
            <w:r>
              <w:rPr>
                <w:rFonts w:hint="eastAsia"/>
              </w:rPr>
              <w:t>（3）设计8</w:t>
            </w:r>
            <w:r>
              <w:t>k</w:t>
            </w:r>
            <w:r>
              <w:rPr>
                <w:rFonts w:hint="eastAsia"/>
              </w:rPr>
              <w:t>播出测试系统基本架构、搭建8</w:t>
            </w:r>
            <w:r>
              <w:t>k</w:t>
            </w:r>
            <w:r>
              <w:rPr>
                <w:rFonts w:hint="eastAsia"/>
              </w:rPr>
              <w:t>播出测试链路</w:t>
            </w:r>
          </w:p>
          <w:p>
            <w:pPr>
              <w:adjustRightInd w:val="0"/>
              <w:snapToGrid w:val="0"/>
              <w:spacing w:line="276" w:lineRule="auto"/>
              <w:ind w:firstLine="480" w:firstLineChars="200"/>
            </w:pPr>
            <w:r>
              <w:rPr>
                <w:rFonts w:hint="eastAsia"/>
              </w:rPr>
              <w:t>测试系统具备基本的文件控制播放、信号切换、音视频信号监听监看等播出重要基础功能，为核心设备、关键功能等测试提供测试平台。</w:t>
            </w:r>
          </w:p>
          <w:p>
            <w:pPr>
              <w:adjustRightInd w:val="0"/>
              <w:snapToGrid w:val="0"/>
              <w:spacing w:line="276" w:lineRule="auto"/>
            </w:pPr>
            <w:r>
              <w:rPr>
                <w:rFonts w:hint="eastAsia"/>
              </w:rPr>
              <w:t>（4）功能验证与测试</w:t>
            </w:r>
          </w:p>
          <w:p>
            <w:pPr>
              <w:adjustRightInd w:val="0"/>
              <w:snapToGrid w:val="0"/>
              <w:spacing w:line="276" w:lineRule="auto"/>
              <w:ind w:firstLine="480" w:firstLineChars="200"/>
              <w:rPr>
                <w:rFonts w:eastAsia="仿宋_GB2312"/>
              </w:rPr>
            </w:pPr>
            <w:r>
              <w:rPr>
                <w:rFonts w:hint="eastAsia"/>
              </w:rPr>
              <w:t>完成核心设备的功能验证与测试。完成基本链路及关键指标的测试。完成信号的主、客观评测。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604"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考核指标</w:t>
            </w:r>
          </w:p>
        </w:tc>
        <w:tc>
          <w:tcPr>
            <w:tcW w:w="6579" w:type="dxa"/>
            <w:vAlign w:val="center"/>
          </w:tcPr>
          <w:p>
            <w:pPr>
              <w:adjustRightInd w:val="0"/>
              <w:snapToGrid w:val="0"/>
              <w:spacing w:line="276" w:lineRule="auto"/>
              <w:ind w:firstLine="460"/>
              <w:rPr>
                <w:rFonts w:eastAsia="仿宋_GB2312"/>
              </w:rPr>
            </w:pPr>
            <w:r>
              <w:rPr>
                <w:rFonts w:hint="eastAsia"/>
              </w:rPr>
              <w:t>通过搭建一套具备基本播出功能的简单测试链路，完成主要研究内容相关的功能、性能测试后，撰写《8K超高清电视频道播出关键技术研究报告》，需要包括</w:t>
            </w:r>
            <w:r>
              <w:t>8k</w:t>
            </w:r>
            <w:r>
              <w:rPr>
                <w:rFonts w:hint="eastAsia"/>
              </w:rPr>
              <w:t>业务市场的发展情况、重要技术标准的研究成果，8k播出系统基本架构、接口参数、播出文件格式等测试情况及建议，还需包括核心设备、关键功能、音视频指标等优化调整与测试情况，为后续8</w:t>
            </w:r>
            <w:r>
              <w:t>k</w:t>
            </w:r>
            <w:r>
              <w:rPr>
                <w:rFonts w:hint="eastAsia"/>
              </w:rPr>
              <w:t>播出工程建设提供技术积累与参考。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54" w:hRule="atLeast"/>
          <w:jc w:val="center"/>
        </w:trPr>
        <w:tc>
          <w:tcPr>
            <w:tcW w:w="1651" w:type="dxa"/>
            <w:vAlign w:val="center"/>
          </w:tcPr>
          <w:p>
            <w:pPr>
              <w:adjustRightInd w:val="0"/>
              <w:snapToGrid w:val="0"/>
              <w:spacing w:line="276" w:lineRule="auto"/>
              <w:jc w:val="center"/>
              <w:rPr>
                <w:rFonts w:ascii="黑体" w:hAnsi="黑体" w:eastAsia="黑体"/>
              </w:rPr>
            </w:pPr>
            <w:r>
              <w:rPr>
                <w:rFonts w:hint="eastAsia" w:ascii="黑体" w:hAnsi="黑体" w:eastAsia="黑体"/>
              </w:rPr>
              <w:t>经费预算</w:t>
            </w:r>
          </w:p>
        </w:tc>
        <w:tc>
          <w:tcPr>
            <w:tcW w:w="6579" w:type="dxa"/>
            <w:vAlign w:val="center"/>
          </w:tcPr>
          <w:p>
            <w:pPr>
              <w:adjustRightInd w:val="0"/>
              <w:snapToGrid w:val="0"/>
              <w:spacing w:line="276" w:lineRule="auto"/>
              <w:rPr>
                <w:rFonts w:eastAsia="仿宋_GB2312"/>
              </w:rPr>
            </w:pPr>
            <w:r>
              <w:rPr>
                <w:rFonts w:hint="eastAsia"/>
              </w:rPr>
              <w:t>3</w:t>
            </w:r>
            <w:r>
              <w:t>80</w:t>
            </w:r>
            <w:r>
              <w:rPr>
                <w:rFonts w:hint="eastAsia"/>
              </w:rPr>
              <w:t>万</w:t>
            </w:r>
          </w:p>
        </w:tc>
      </w:tr>
    </w:tbl>
    <w:p>
      <w:pPr>
        <w:ind w:firstLine="420"/>
        <w:rPr>
          <w:sz w:val="21"/>
          <w:szCs w:val="21"/>
        </w:rPr>
      </w:pPr>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第10项</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70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项目名称</w:t>
            </w:r>
          </w:p>
        </w:tc>
        <w:tc>
          <w:tcPr>
            <w:tcW w:w="6521" w:type="dxa"/>
            <w:vAlign w:val="center"/>
          </w:tcPr>
          <w:p>
            <w:pPr>
              <w:adjustRightInd w:val="0"/>
              <w:snapToGrid w:val="0"/>
              <w:spacing w:line="276" w:lineRule="auto"/>
              <w:rPr>
                <w:rFonts w:ascii="Calibri" w:hAnsi="Calibri" w:eastAsia="仿宋_GB2312"/>
              </w:rPr>
            </w:pPr>
            <w:r>
              <w:rPr>
                <w:rFonts w:hint="eastAsia"/>
              </w:rPr>
              <w:t>基于AVS2的超高清电视节目播出分发系统与示范应用——超高清播出传输质量和可靠性提升研究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70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项目编号</w:t>
            </w:r>
          </w:p>
        </w:tc>
        <w:tc>
          <w:tcPr>
            <w:tcW w:w="6521" w:type="dxa"/>
            <w:vAlign w:val="center"/>
          </w:tcPr>
          <w:p>
            <w:pPr>
              <w:adjustRightInd w:val="0"/>
              <w:snapToGrid w:val="0"/>
              <w:spacing w:line="276" w:lineRule="auto"/>
              <w:rPr>
                <w:rFonts w:ascii="Calibri" w:hAnsi="Calibri" w:eastAsia="仿宋_GB2312"/>
              </w:rPr>
            </w:pPr>
            <w:r>
              <w:rPr>
                <w:rFonts w:ascii="Calibri" w:hAnsi="Calibri" w:eastAsia="仿宋_GB2312"/>
              </w:rPr>
              <w:t>2020-B0C0500-KYN10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trPr>
        <w:tc>
          <w:tcPr>
            <w:tcW w:w="1701"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项目目标</w:t>
            </w:r>
          </w:p>
        </w:tc>
        <w:tc>
          <w:tcPr>
            <w:tcW w:w="6521" w:type="dxa"/>
            <w:vAlign w:val="center"/>
          </w:tcPr>
          <w:p>
            <w:pPr>
              <w:adjustRightInd w:val="0"/>
              <w:snapToGrid w:val="0"/>
              <w:spacing w:line="276" w:lineRule="auto"/>
              <w:ind w:firstLine="480" w:firstLineChars="200"/>
              <w:rPr>
                <w:rFonts w:ascii="Calibri" w:hAnsi="Calibri" w:eastAsia="仿宋_GB2312"/>
              </w:rPr>
            </w:pPr>
            <w:r>
              <w:t>提升超高清播出传输系统的质量和可靠性</w:t>
            </w:r>
            <w:r>
              <w:rPr>
                <w:rFonts w:hint="eastAsia"/>
              </w:rPr>
              <w:t>。</w:t>
            </w:r>
            <w:r>
              <w:t>研究AVS2编码算法的</w:t>
            </w:r>
            <w:r>
              <w:rPr>
                <w:rFonts w:hint="eastAsia"/>
              </w:rPr>
              <w:t>性能、复杂度等，面向总台节目实际传输应用以及设备现状</w:t>
            </w:r>
            <w:r>
              <w:t>进行编码质量评估</w:t>
            </w:r>
            <w:r>
              <w:rPr>
                <w:rFonts w:hint="eastAsia"/>
              </w:rPr>
              <w:t>和质量提升</w:t>
            </w:r>
            <w:r>
              <w:t>，同时</w:t>
            </w:r>
            <w:r>
              <w:rPr>
                <w:rFonts w:hint="eastAsia"/>
              </w:rPr>
              <w:t>研究基于现有4K超高清播出系统的信号检测比对与切换的方法，用于辅助提升播出系统的整体可用度。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djustRightInd w:val="0"/>
              <w:snapToGrid w:val="0"/>
              <w:spacing w:line="276" w:lineRule="auto"/>
              <w:jc w:val="center"/>
              <w:rPr>
                <w:rFonts w:ascii="黑体" w:hAnsi="黑体" w:eastAsia="黑体"/>
              </w:rPr>
            </w:pPr>
            <w:r>
              <w:rPr>
                <w:rFonts w:hint="eastAsia" w:ascii="黑体" w:hAnsi="黑体" w:eastAsia="黑体"/>
              </w:rPr>
              <w:t>主要研究内容</w:t>
            </w:r>
          </w:p>
        </w:tc>
        <w:tc>
          <w:tcPr>
            <w:tcW w:w="6521" w:type="dxa"/>
            <w:vAlign w:val="center"/>
          </w:tcPr>
          <w:p>
            <w:pPr>
              <w:adjustRightInd w:val="0"/>
              <w:snapToGrid w:val="0"/>
              <w:spacing w:line="276" w:lineRule="auto"/>
            </w:pPr>
            <w:r>
              <w:rPr>
                <w:rFonts w:hint="eastAsia"/>
              </w:rPr>
              <w:t>（1）4K超高清节目分发的</w:t>
            </w:r>
            <w:r>
              <w:t>AVS2编码质量</w:t>
            </w:r>
            <w:r>
              <w:rPr>
                <w:rFonts w:hint="eastAsia"/>
              </w:rPr>
              <w:t>主观</w:t>
            </w:r>
            <w:r>
              <w:t>评估</w:t>
            </w:r>
            <w:r>
              <w:rPr>
                <w:rFonts w:hint="eastAsia"/>
              </w:rPr>
              <w:t>和优化研究</w:t>
            </w:r>
          </w:p>
          <w:p>
            <w:pPr>
              <w:adjustRightInd w:val="0"/>
              <w:snapToGrid w:val="0"/>
              <w:spacing w:line="276" w:lineRule="auto"/>
              <w:ind w:firstLine="480" w:firstLineChars="200"/>
            </w:pPr>
            <w:r>
              <w:t>对用于</w:t>
            </w:r>
            <w:r>
              <w:rPr>
                <w:rFonts w:hint="eastAsia"/>
              </w:rPr>
              <w:t>播出信号编码</w:t>
            </w:r>
            <w:r>
              <w:t>传输环节的</w:t>
            </w:r>
            <w:r>
              <w:rPr>
                <w:rFonts w:hint="eastAsia"/>
              </w:rPr>
              <w:t>超高清编码图像质量进行主观评价，基于产品级实现为传输编码方式选择、码率选择提供参考，为后续8K应用提供参考。</w:t>
            </w:r>
          </w:p>
          <w:p>
            <w:pPr>
              <w:adjustRightInd w:val="0"/>
              <w:snapToGrid w:val="0"/>
              <w:spacing w:line="276" w:lineRule="auto"/>
              <w:ind w:firstLine="480" w:firstLineChars="200"/>
            </w:pPr>
            <w:r>
              <w:rPr>
                <w:rFonts w:hint="eastAsia"/>
              </w:rPr>
              <w:t>包括</w:t>
            </w:r>
            <w:r>
              <w:t>AVS2和</w:t>
            </w:r>
            <w:r>
              <w:rPr>
                <w:rFonts w:hint="eastAsia"/>
              </w:rPr>
              <w:t>HEVC</w:t>
            </w:r>
            <w:r>
              <w:t>硬件编码</w:t>
            </w:r>
            <w:r>
              <w:rPr>
                <w:rFonts w:hint="eastAsia"/>
              </w:rPr>
              <w:t>产品</w:t>
            </w:r>
            <w:r>
              <w:t>在几种不同编码码率下的分析比较，AVS2硬件编码器编码并转码后的</w:t>
            </w:r>
            <w:r>
              <w:rPr>
                <w:rFonts w:hint="eastAsia"/>
              </w:rPr>
              <w:t>分析</w:t>
            </w:r>
            <w:r>
              <w:t>比较，AVS2和</w:t>
            </w:r>
            <w:r>
              <w:rPr>
                <w:rFonts w:hint="eastAsia"/>
              </w:rPr>
              <w:t>其他新一代</w:t>
            </w:r>
            <w:r>
              <w:t>软件编码算法在</w:t>
            </w:r>
            <w:r>
              <w:rPr>
                <w:rFonts w:hint="eastAsia"/>
              </w:rPr>
              <w:t>4K超高清</w:t>
            </w:r>
            <w:r>
              <w:t>不同编码码率下的分析比较，AVS2软件编码算法在</w:t>
            </w:r>
            <w:r>
              <w:rPr>
                <w:rFonts w:hint="eastAsia"/>
              </w:rPr>
              <w:t>8K超高清</w:t>
            </w:r>
            <w:r>
              <w:t>不同编码码率下的分析比较。</w:t>
            </w:r>
          </w:p>
          <w:p>
            <w:pPr>
              <w:adjustRightInd w:val="0"/>
              <w:snapToGrid w:val="0"/>
              <w:spacing w:line="276" w:lineRule="auto"/>
            </w:pPr>
            <w:r>
              <w:rPr>
                <w:rFonts w:hint="eastAsia"/>
              </w:rPr>
              <w:t>（2）AVS2与HEVC等编码标准的性能客观对比评估和优化研究</w:t>
            </w:r>
          </w:p>
          <w:p>
            <w:pPr>
              <w:adjustRightInd w:val="0"/>
              <w:snapToGrid w:val="0"/>
              <w:spacing w:line="276" w:lineRule="auto"/>
              <w:ind w:firstLine="480" w:firstLineChars="200"/>
            </w:pPr>
            <w:r>
              <w:rPr>
                <w:rFonts w:hint="eastAsia"/>
              </w:rPr>
              <w:t>分析4</w:t>
            </w:r>
            <w:r>
              <w:t>K、8K</w:t>
            </w:r>
            <w:r>
              <w:rPr>
                <w:rFonts w:hint="eastAsia"/>
              </w:rPr>
              <w:t>超高清视频应用场景下</w:t>
            </w:r>
            <w:r>
              <w:t>AVS2</w:t>
            </w:r>
            <w:r>
              <w:rPr>
                <w:rFonts w:hint="eastAsia"/>
              </w:rPr>
              <w:t>不同编码模块的编码复杂度和编码效率，以便针对性的对A</w:t>
            </w:r>
            <w:r>
              <w:t>VS2</w:t>
            </w:r>
            <w:r>
              <w:rPr>
                <w:rFonts w:hint="eastAsia"/>
              </w:rPr>
              <w:t>编解码器进行优化。</w:t>
            </w:r>
          </w:p>
          <w:p>
            <w:pPr>
              <w:adjustRightInd w:val="0"/>
              <w:snapToGrid w:val="0"/>
              <w:spacing w:line="276" w:lineRule="auto"/>
              <w:ind w:firstLine="480" w:firstLineChars="200"/>
            </w:pPr>
            <w:r>
              <w:rPr>
                <w:rFonts w:hint="eastAsia"/>
              </w:rPr>
              <w:t>测试A</w:t>
            </w:r>
            <w:r>
              <w:t>VS2</w:t>
            </w:r>
            <w:r>
              <w:rPr>
                <w:rFonts w:hint="eastAsia"/>
              </w:rPr>
              <w:t>主要编码工具的编码效率和编码复杂度，对比分析A</w:t>
            </w:r>
            <w:r>
              <w:t>VS2</w:t>
            </w:r>
            <w:r>
              <w:rPr>
                <w:rFonts w:hint="eastAsia"/>
              </w:rPr>
              <w:t>与H</w:t>
            </w:r>
            <w:r>
              <w:t>EVC</w:t>
            </w:r>
            <w:r>
              <w:rPr>
                <w:rFonts w:hint="eastAsia"/>
              </w:rPr>
              <w:t>等标准关键技术和性能的差异，为A</w:t>
            </w:r>
            <w:r>
              <w:t>VS2</w:t>
            </w:r>
            <w:r>
              <w:rPr>
                <w:rFonts w:hint="eastAsia"/>
              </w:rPr>
              <w:t>实时编解码器的优化和实现提供理论和技术依据。</w:t>
            </w:r>
          </w:p>
          <w:p>
            <w:pPr>
              <w:adjustRightInd w:val="0"/>
              <w:snapToGrid w:val="0"/>
              <w:spacing w:line="276" w:lineRule="auto"/>
            </w:pPr>
            <w:r>
              <w:rPr>
                <w:rFonts w:hint="eastAsia"/>
              </w:rPr>
              <w:t>（3）4</w:t>
            </w:r>
            <w:r>
              <w:t>K</w:t>
            </w:r>
            <w:r>
              <w:rPr>
                <w:rFonts w:hint="eastAsia"/>
              </w:rPr>
              <w:t>超高清</w:t>
            </w:r>
            <w:r>
              <w:t>播出信号检测比对与切换</w:t>
            </w:r>
            <w:r>
              <w:rPr>
                <w:rFonts w:hint="eastAsia"/>
              </w:rPr>
              <w:t>研究</w:t>
            </w:r>
          </w:p>
          <w:p>
            <w:pPr>
              <w:adjustRightInd w:val="0"/>
              <w:snapToGrid w:val="0"/>
              <w:spacing w:line="276" w:lineRule="auto"/>
              <w:ind w:firstLine="480" w:firstLineChars="200"/>
              <w:rPr>
                <w:rFonts w:ascii="Calibri" w:hAnsi="Calibri" w:eastAsia="仿宋_GB2312"/>
              </w:rPr>
            </w:pPr>
            <w:r>
              <w:rPr>
                <w:rFonts w:hint="eastAsia"/>
              </w:rPr>
              <w:t>根据现阶段4K超高清播出系统的架构以及设备选型，设计合理有效的信号检测比对逻辑。研究通过采集播出信号的视频、音频特征值进行一致性比对，对信号的异常情况（包括静帧、静音、黑场、彩场、信号丢失等）进行准确识别与检测，依据不同场景给出报警提示或触发播出系统内的切换器进行快速倒换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7" w:hRule="atLeast"/>
        </w:trPr>
        <w:tc>
          <w:tcPr>
            <w:tcW w:w="1701" w:type="dxa"/>
            <w:vAlign w:val="center"/>
          </w:tcPr>
          <w:p>
            <w:pPr>
              <w:adjustRightInd w:val="0"/>
              <w:snapToGrid w:val="0"/>
              <w:spacing w:line="276" w:lineRule="auto"/>
              <w:jc w:val="center"/>
              <w:rPr>
                <w:rFonts w:ascii="黑体" w:hAnsi="黑体" w:eastAsia="黑体"/>
              </w:rPr>
            </w:pPr>
            <w:r>
              <w:rPr>
                <w:rFonts w:hint="eastAsia" w:ascii="黑体" w:hAnsi="黑体" w:eastAsia="黑体"/>
              </w:rPr>
              <w:t>考核指标</w:t>
            </w:r>
          </w:p>
        </w:tc>
        <w:tc>
          <w:tcPr>
            <w:tcW w:w="6521" w:type="dxa"/>
            <w:vAlign w:val="center"/>
          </w:tcPr>
          <w:p>
            <w:pPr>
              <w:adjustRightInd w:val="0"/>
              <w:snapToGrid w:val="0"/>
              <w:spacing w:line="276" w:lineRule="auto"/>
              <w:ind w:firstLine="480" w:firstLineChars="200"/>
            </w:pPr>
            <w:r>
              <w:rPr>
                <w:rFonts w:hint="eastAsia"/>
              </w:rPr>
              <w:t>提交《超高清播出传输质量和可靠性提升研究报告》，报告应包括以下内容：</w:t>
            </w:r>
          </w:p>
          <w:p>
            <w:pPr>
              <w:adjustRightInd w:val="0"/>
              <w:snapToGrid w:val="0"/>
              <w:spacing w:line="276" w:lineRule="auto"/>
            </w:pPr>
            <w:r>
              <w:rPr>
                <w:rFonts w:hint="eastAsia"/>
              </w:rPr>
              <w:t>（1）4K超高清节目分发的</w:t>
            </w:r>
            <w:r>
              <w:t>AVS2编码质量</w:t>
            </w:r>
            <w:r>
              <w:rPr>
                <w:rFonts w:hint="eastAsia"/>
              </w:rPr>
              <w:t>主观</w:t>
            </w:r>
            <w:r>
              <w:t>评估</w:t>
            </w:r>
            <w:r>
              <w:rPr>
                <w:rFonts w:hint="eastAsia"/>
              </w:rPr>
              <w:t>和优化研究</w:t>
            </w:r>
          </w:p>
          <w:p>
            <w:pPr>
              <w:numPr>
                <w:ilvl w:val="0"/>
                <w:numId w:val="3"/>
              </w:numPr>
              <w:adjustRightInd w:val="0"/>
              <w:snapToGrid w:val="0"/>
              <w:spacing w:line="276" w:lineRule="auto"/>
              <w:ind w:left="0" w:firstLine="480" w:firstLineChars="200"/>
              <w:jc w:val="left"/>
            </w:pPr>
            <w:r>
              <w:t>AVS2和</w:t>
            </w:r>
            <w:r>
              <w:rPr>
                <w:rFonts w:hint="eastAsia"/>
              </w:rPr>
              <w:t>HEVC</w:t>
            </w:r>
            <w:r>
              <w:t>硬件编码器在36Mbps和30Mbps编码码率下的4K图像质量</w:t>
            </w:r>
            <w:r>
              <w:rPr>
                <w:rFonts w:hint="eastAsia"/>
              </w:rPr>
              <w:t>主观评价</w:t>
            </w:r>
            <w:r>
              <w:t>分析比较</w:t>
            </w:r>
            <w:r>
              <w:rPr>
                <w:rFonts w:hint="eastAsia"/>
              </w:rPr>
              <w:t>；</w:t>
            </w:r>
          </w:p>
          <w:p>
            <w:pPr>
              <w:numPr>
                <w:ilvl w:val="0"/>
                <w:numId w:val="3"/>
              </w:numPr>
              <w:adjustRightInd w:val="0"/>
              <w:snapToGrid w:val="0"/>
              <w:spacing w:line="276" w:lineRule="auto"/>
              <w:ind w:left="0" w:firstLine="480" w:firstLineChars="200"/>
              <w:jc w:val="left"/>
            </w:pPr>
            <w:r>
              <w:rPr>
                <w:rFonts w:hint="eastAsia"/>
              </w:rPr>
              <w:t>AVS2硬件编码器经36Mbps和30Mbps编码并转码为HEVC 36Mbps和30Mbps码流后4K图像质量主观评价分析比较；</w:t>
            </w:r>
          </w:p>
          <w:p>
            <w:pPr>
              <w:numPr>
                <w:ilvl w:val="0"/>
                <w:numId w:val="3"/>
              </w:numPr>
              <w:adjustRightInd w:val="0"/>
              <w:snapToGrid w:val="0"/>
              <w:spacing w:line="276" w:lineRule="auto"/>
              <w:ind w:left="0" w:firstLine="480" w:firstLineChars="200"/>
              <w:jc w:val="left"/>
            </w:pPr>
            <w:r>
              <w:t>AVS2和</w:t>
            </w:r>
            <w:r>
              <w:rPr>
                <w:rFonts w:hint="eastAsia"/>
              </w:rPr>
              <w:t>其他新一代参考软件</w:t>
            </w:r>
            <w:r>
              <w:t>在36Mbps码率下的4K图像质量</w:t>
            </w:r>
            <w:r>
              <w:rPr>
                <w:rFonts w:hint="eastAsia"/>
              </w:rPr>
              <w:t>主观评价</w:t>
            </w:r>
            <w:r>
              <w:t>分析比较</w:t>
            </w:r>
            <w:r>
              <w:rPr>
                <w:rFonts w:hint="eastAsia"/>
              </w:rPr>
              <w:t>；</w:t>
            </w:r>
          </w:p>
          <w:p>
            <w:pPr>
              <w:numPr>
                <w:ilvl w:val="0"/>
                <w:numId w:val="3"/>
              </w:numPr>
              <w:adjustRightInd w:val="0"/>
              <w:snapToGrid w:val="0"/>
              <w:spacing w:line="276" w:lineRule="auto"/>
              <w:ind w:left="0" w:firstLine="480" w:firstLineChars="200"/>
              <w:jc w:val="left"/>
            </w:pPr>
            <w:r>
              <w:t>AVS2软件编码算法在80Mbps</w:t>
            </w:r>
            <w:r>
              <w:rPr>
                <w:rFonts w:hint="eastAsia"/>
              </w:rPr>
              <w:t>~100</w:t>
            </w:r>
            <w:r>
              <w:t>Mbps码率下的8K图像质量分析比较</w:t>
            </w:r>
            <w:r>
              <w:rPr>
                <w:rFonts w:hint="eastAsia"/>
              </w:rPr>
              <w:t>。</w:t>
            </w:r>
          </w:p>
          <w:p>
            <w:pPr>
              <w:adjustRightInd w:val="0"/>
              <w:snapToGrid w:val="0"/>
              <w:spacing w:line="276" w:lineRule="auto"/>
            </w:pPr>
            <w:r>
              <w:rPr>
                <w:rFonts w:hint="eastAsia"/>
              </w:rPr>
              <w:t>（2）AVS2与HEVC等编码标准的性能客观对比评估和优化研究</w:t>
            </w:r>
          </w:p>
          <w:p>
            <w:pPr>
              <w:numPr>
                <w:ilvl w:val="0"/>
                <w:numId w:val="3"/>
              </w:numPr>
              <w:adjustRightInd w:val="0"/>
              <w:snapToGrid w:val="0"/>
              <w:spacing w:line="276" w:lineRule="auto"/>
              <w:ind w:left="0" w:firstLine="480" w:firstLineChars="200"/>
              <w:jc w:val="left"/>
            </w:pPr>
            <w:r>
              <w:rPr>
                <w:rFonts w:hint="eastAsia"/>
              </w:rPr>
              <w:t>AVS2编码性能和编码复杂度测试</w:t>
            </w:r>
            <w:r>
              <w:t>评估</w:t>
            </w:r>
            <w:r>
              <w:rPr>
                <w:rFonts w:hint="eastAsia"/>
              </w:rPr>
              <w:t>；</w:t>
            </w:r>
          </w:p>
          <w:p>
            <w:pPr>
              <w:numPr>
                <w:ilvl w:val="0"/>
                <w:numId w:val="3"/>
              </w:numPr>
              <w:adjustRightInd w:val="0"/>
              <w:snapToGrid w:val="0"/>
              <w:spacing w:line="276" w:lineRule="auto"/>
              <w:ind w:left="0" w:firstLine="480" w:firstLineChars="200"/>
              <w:jc w:val="left"/>
            </w:pPr>
            <w:r>
              <w:rPr>
                <w:rFonts w:hint="eastAsia"/>
              </w:rPr>
              <w:t>AVS2与HEVC等编码性能对比测试</w:t>
            </w:r>
            <w:r>
              <w:t>评估</w:t>
            </w:r>
            <w:r>
              <w:rPr>
                <w:rFonts w:hint="eastAsia"/>
              </w:rPr>
              <w:t>。</w:t>
            </w:r>
          </w:p>
          <w:p>
            <w:pPr>
              <w:adjustRightInd w:val="0"/>
              <w:snapToGrid w:val="0"/>
              <w:spacing w:line="276" w:lineRule="auto"/>
            </w:pPr>
            <w:r>
              <w:rPr>
                <w:rFonts w:hint="eastAsia"/>
              </w:rPr>
              <w:t>（3）4</w:t>
            </w:r>
            <w:r>
              <w:t>K</w:t>
            </w:r>
            <w:r>
              <w:rPr>
                <w:rFonts w:hint="eastAsia"/>
              </w:rPr>
              <w:t>超高清</w:t>
            </w:r>
            <w:r>
              <w:t>播出信号检测比对与切换</w:t>
            </w:r>
            <w:r>
              <w:rPr>
                <w:rFonts w:hint="eastAsia"/>
              </w:rPr>
              <w:t>方法</w:t>
            </w:r>
          </w:p>
          <w:p>
            <w:pPr>
              <w:numPr>
                <w:ilvl w:val="0"/>
                <w:numId w:val="3"/>
              </w:numPr>
              <w:adjustRightInd w:val="0"/>
              <w:snapToGrid w:val="0"/>
              <w:spacing w:line="276" w:lineRule="auto"/>
              <w:ind w:left="0" w:firstLine="480" w:firstLineChars="200"/>
              <w:jc w:val="left"/>
            </w:pPr>
            <w:r>
              <w:rPr>
                <w:rFonts w:hint="eastAsia"/>
              </w:rPr>
              <w:t>能够基于现有中央电视台4K超高清播出系统，实现视、音频信号异态信息检测；</w:t>
            </w:r>
          </w:p>
          <w:p>
            <w:pPr>
              <w:numPr>
                <w:ilvl w:val="0"/>
                <w:numId w:val="3"/>
              </w:numPr>
              <w:adjustRightInd w:val="0"/>
              <w:snapToGrid w:val="0"/>
              <w:spacing w:line="276" w:lineRule="auto"/>
              <w:ind w:left="0" w:firstLine="480" w:firstLineChars="200"/>
              <w:jc w:val="left"/>
              <w:rPr>
                <w:rFonts w:ascii="Calibri" w:hAnsi="Calibri" w:eastAsia="仿宋_GB2312"/>
              </w:rPr>
            </w:pPr>
            <w:r>
              <w:rPr>
                <w:rFonts w:hint="eastAsia"/>
              </w:rPr>
              <w:t>能够基于现有平台中基带链路、IP链路应急开关进行自动切换。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center"/>
          </w:tcPr>
          <w:p>
            <w:pPr>
              <w:adjustRightInd w:val="0"/>
              <w:snapToGrid w:val="0"/>
              <w:spacing w:line="276" w:lineRule="auto"/>
              <w:jc w:val="center"/>
              <w:rPr>
                <w:rFonts w:ascii="黑体" w:hAnsi="黑体" w:eastAsia="黑体"/>
              </w:rPr>
            </w:pPr>
            <w:r>
              <w:rPr>
                <w:rFonts w:hint="eastAsia" w:ascii="黑体" w:hAnsi="黑体" w:eastAsia="黑体"/>
              </w:rPr>
              <w:t>经费预算</w:t>
            </w:r>
          </w:p>
        </w:tc>
        <w:tc>
          <w:tcPr>
            <w:tcW w:w="6521" w:type="dxa"/>
            <w:vAlign w:val="center"/>
          </w:tcPr>
          <w:p>
            <w:pPr>
              <w:adjustRightInd w:val="0"/>
              <w:snapToGrid w:val="0"/>
              <w:spacing w:line="276" w:lineRule="auto"/>
            </w:pPr>
            <w:r>
              <w:t>项目预算经费91万元。其中：</w:t>
            </w:r>
          </w:p>
          <w:p>
            <w:pPr>
              <w:adjustRightInd w:val="0"/>
              <w:snapToGrid w:val="0"/>
              <w:spacing w:line="276" w:lineRule="auto"/>
            </w:pPr>
            <w:r>
              <w:t>（1）</w:t>
            </w:r>
            <w:r>
              <w:rPr>
                <w:rFonts w:hint="eastAsia"/>
              </w:rPr>
              <w:t>4K超高清节目分发的</w:t>
            </w:r>
            <w:r>
              <w:t>AVS2编码质量</w:t>
            </w:r>
            <w:r>
              <w:rPr>
                <w:rFonts w:hint="eastAsia"/>
              </w:rPr>
              <w:t>主观</w:t>
            </w:r>
            <w:r>
              <w:t>评估</w:t>
            </w:r>
            <w:r>
              <w:rPr>
                <w:rFonts w:hint="eastAsia"/>
              </w:rPr>
              <w:t>和优化研究35万</w:t>
            </w:r>
          </w:p>
          <w:p>
            <w:pPr>
              <w:adjustRightInd w:val="0"/>
              <w:snapToGrid w:val="0"/>
              <w:spacing w:line="276" w:lineRule="auto"/>
            </w:pPr>
            <w:r>
              <w:t>（2）</w:t>
            </w:r>
            <w:r>
              <w:rPr>
                <w:rFonts w:hint="eastAsia"/>
              </w:rPr>
              <w:t>AVS2与HEVC等编码标准的性能客观对比评估和优化研究27万</w:t>
            </w:r>
          </w:p>
          <w:p>
            <w:pPr>
              <w:adjustRightInd w:val="0"/>
              <w:snapToGrid w:val="0"/>
              <w:spacing w:line="276" w:lineRule="auto"/>
            </w:pPr>
            <w:r>
              <w:t>（3）</w:t>
            </w:r>
            <w:r>
              <w:rPr>
                <w:rFonts w:hint="eastAsia"/>
              </w:rPr>
              <w:t>4</w:t>
            </w:r>
            <w:r>
              <w:t>K</w:t>
            </w:r>
            <w:r>
              <w:rPr>
                <w:rFonts w:hint="eastAsia"/>
              </w:rPr>
              <w:t>超高清</w:t>
            </w:r>
            <w:r>
              <w:t>播出信号检测比对与切换</w:t>
            </w:r>
            <w:r>
              <w:rPr>
                <w:rFonts w:hint="eastAsia"/>
              </w:rPr>
              <w:t>研究29万</w:t>
            </w:r>
          </w:p>
        </w:tc>
      </w:tr>
    </w:tbl>
    <w:p>
      <w:pPr>
        <w:ind w:firstLine="420"/>
        <w:rPr>
          <w:sz w:val="21"/>
          <w:szCs w:val="21"/>
        </w:rPr>
      </w:pPr>
    </w:p>
    <w:p>
      <w:pPr>
        <w:widowControl/>
        <w:spacing w:line="240" w:lineRule="auto"/>
        <w:jc w:val="left"/>
        <w:rPr>
          <w:sz w:val="21"/>
          <w:szCs w:val="21"/>
        </w:rPr>
      </w:pPr>
      <w:r>
        <w:rPr>
          <w:sz w:val="21"/>
          <w:szCs w:val="21"/>
        </w:rPr>
        <w:br w:type="page"/>
      </w:r>
    </w:p>
    <w:p>
      <w:pPr>
        <w:widowControl/>
        <w:spacing w:line="240" w:lineRule="auto"/>
        <w:jc w:val="left"/>
        <w:rPr>
          <w:b/>
          <w:sz w:val="28"/>
          <w:szCs w:val="28"/>
        </w:rPr>
      </w:pPr>
      <w:r>
        <w:rPr>
          <w:rFonts w:hint="eastAsia"/>
          <w:b/>
          <w:sz w:val="28"/>
          <w:szCs w:val="28"/>
        </w:rPr>
        <w:t>第11项</w:t>
      </w:r>
    </w:p>
    <w:tbl>
      <w:tblPr>
        <w:tblStyle w:val="11"/>
        <w:tblW w:w="82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410"/>
        <w:gridCol w:w="68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831" w:hRule="atLeast"/>
          <w:jc w:val="center"/>
        </w:trPr>
        <w:tc>
          <w:tcPr>
            <w:tcW w:w="1410"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项目名称</w:t>
            </w:r>
          </w:p>
        </w:tc>
        <w:tc>
          <w:tcPr>
            <w:tcW w:w="6852" w:type="dxa"/>
            <w:vAlign w:val="center"/>
          </w:tcPr>
          <w:p>
            <w:pPr>
              <w:adjustRightInd w:val="0"/>
              <w:snapToGrid w:val="0"/>
              <w:spacing w:line="276" w:lineRule="auto"/>
              <w:rPr>
                <w:rFonts w:eastAsia="仿宋_GB2312"/>
              </w:rPr>
            </w:pPr>
            <w:r>
              <w:rPr>
                <w:rFonts w:hint="eastAsia"/>
              </w:rPr>
              <w:t>面向新闻素材的视频资料多维智能识别和解析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716" w:hRule="atLeast"/>
          <w:jc w:val="center"/>
        </w:trPr>
        <w:tc>
          <w:tcPr>
            <w:tcW w:w="1410"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项目编号</w:t>
            </w:r>
          </w:p>
        </w:tc>
        <w:tc>
          <w:tcPr>
            <w:tcW w:w="6852" w:type="dxa"/>
            <w:vAlign w:val="center"/>
          </w:tcPr>
          <w:p>
            <w:pPr>
              <w:adjustRightInd w:val="0"/>
              <w:snapToGrid w:val="0"/>
              <w:spacing w:line="276" w:lineRule="auto"/>
              <w:rPr>
                <w:rFonts w:eastAsia="仿宋_GB2312"/>
              </w:rPr>
            </w:pPr>
            <w:r>
              <w:rPr>
                <w:rFonts w:eastAsia="仿宋_GB2312"/>
              </w:rPr>
              <w:t>2020-B0C0800-KYN11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846" w:hRule="atLeast"/>
          <w:jc w:val="center"/>
        </w:trPr>
        <w:tc>
          <w:tcPr>
            <w:tcW w:w="1410" w:type="dxa"/>
            <w:vAlign w:val="center"/>
          </w:tcPr>
          <w:p>
            <w:pPr>
              <w:adjustRightInd w:val="0"/>
              <w:snapToGrid w:val="0"/>
              <w:spacing w:line="276" w:lineRule="auto"/>
              <w:jc w:val="center"/>
              <w:rPr>
                <w:rFonts w:ascii="黑体" w:hAnsi="黑体" w:eastAsia="黑体"/>
              </w:rPr>
            </w:pPr>
            <w:r>
              <w:rPr>
                <w:rFonts w:hint="eastAsia" w:ascii="黑体" w:hAnsi="黑体" w:eastAsia="黑体"/>
              </w:rPr>
              <w:t>项目目标</w:t>
            </w:r>
          </w:p>
        </w:tc>
        <w:tc>
          <w:tcPr>
            <w:tcW w:w="6852" w:type="dxa"/>
            <w:vAlign w:val="center"/>
          </w:tcPr>
          <w:p>
            <w:pPr>
              <w:adjustRightInd w:val="0"/>
              <w:snapToGrid w:val="0"/>
              <w:spacing w:line="276" w:lineRule="auto"/>
              <w:ind w:firstLine="480" w:firstLineChars="200"/>
              <w:rPr>
                <w:rFonts w:hint="eastAsia" w:ascii="微软雅黑" w:hAnsi="微软雅黑" w:eastAsia="仿宋_GB2312"/>
                <w:color w:val="222222"/>
              </w:rPr>
            </w:pPr>
            <w:r>
              <w:rPr>
                <w:rFonts w:hint="eastAsia"/>
              </w:rPr>
              <w:t>全媒体时代，新闻制作面临更多挑战，需要</w:t>
            </w:r>
            <w:r>
              <w:t>融合</w:t>
            </w:r>
            <w:r>
              <w:rPr>
                <w:rFonts w:hint="eastAsia"/>
              </w:rPr>
              <w:t>视频、图片、文字、声音等</w:t>
            </w:r>
            <w:r>
              <w:t>多种素材，编辑工作量很大，</w:t>
            </w:r>
            <w:r>
              <w:rPr>
                <w:rFonts w:hint="eastAsia"/>
              </w:rPr>
              <w:t>而且要短</w:t>
            </w:r>
            <w:r>
              <w:t>时间内</w:t>
            </w:r>
            <w:r>
              <w:rPr>
                <w:rFonts w:hint="eastAsia"/>
              </w:rPr>
              <w:t>高效</w:t>
            </w:r>
            <w:r>
              <w:t>搜集整合资料、剪辑制作视频，</w:t>
            </w:r>
            <w:r>
              <w:rPr>
                <w:rFonts w:hint="eastAsia"/>
              </w:rPr>
              <w:t>满足</w:t>
            </w:r>
            <w:r>
              <w:t>新闻</w:t>
            </w:r>
            <w:r>
              <w:rPr>
                <w:rFonts w:hint="eastAsia"/>
              </w:rPr>
              <w:t>制作的时效性要求。如何利用人工智能技术从大量的音视频素材资料中，快速识别当前新闻事件中的典型新闻元素并在视频素材中进行准确定位，辅助新闻制作业务，具有重要研究意义和应用价值。本项目拟面向新闻类视频制作的智能辅助为目标，探索新闻视频资料的多维智能识别和解析技术，并在新闻制作中进行应用试验，以提升节目制作效率和智能化水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5689" w:hRule="atLeast"/>
          <w:jc w:val="center"/>
        </w:trPr>
        <w:tc>
          <w:tcPr>
            <w:tcW w:w="1410" w:type="dxa"/>
            <w:vAlign w:val="center"/>
          </w:tcPr>
          <w:p>
            <w:pPr>
              <w:adjustRightInd w:val="0"/>
              <w:snapToGrid w:val="0"/>
              <w:spacing w:line="276" w:lineRule="auto"/>
              <w:jc w:val="center"/>
              <w:rPr>
                <w:rFonts w:ascii="黑体" w:hAnsi="黑体" w:eastAsia="黑体"/>
              </w:rPr>
            </w:pPr>
            <w:r>
              <w:rPr>
                <w:rFonts w:hint="eastAsia" w:ascii="黑体" w:hAnsi="黑体" w:eastAsia="黑体"/>
              </w:rPr>
              <w:t>主要研究内容</w:t>
            </w:r>
          </w:p>
        </w:tc>
        <w:tc>
          <w:tcPr>
            <w:tcW w:w="6852" w:type="dxa"/>
            <w:vAlign w:val="center"/>
          </w:tcPr>
          <w:p>
            <w:pPr>
              <w:adjustRightInd w:val="0"/>
              <w:snapToGrid w:val="0"/>
              <w:spacing w:line="276" w:lineRule="auto"/>
              <w:ind w:firstLine="480" w:firstLineChars="200"/>
            </w:pPr>
            <w:r>
              <w:rPr>
                <w:rFonts w:hint="eastAsia"/>
              </w:rPr>
              <w:t>本项目聚焦新闻类视频资料，包括国庆阅兵、两会报道、国事活动、主题峰会等，结合总台节目部门需求，基于人工智能技术，构建多种图像内容标识工具，从人物、场景、兵器、旗帜、建筑等新闻元素，以及语音等多种维度，对视频资料中的重要画面或片段进行智能检测和识别，形成对视频资料的智能解析。主要研究内容包括：</w:t>
            </w:r>
          </w:p>
          <w:p>
            <w:pPr>
              <w:adjustRightInd w:val="0"/>
              <w:snapToGrid w:val="0"/>
              <w:spacing w:line="276" w:lineRule="auto"/>
            </w:pPr>
            <w:r>
              <w:rPr>
                <w:rFonts w:hint="eastAsia"/>
              </w:rPr>
              <w:t>（1）针对新闻类视频的人脸库的自动化增量式更新技术研究；</w:t>
            </w:r>
          </w:p>
          <w:p>
            <w:pPr>
              <w:adjustRightInd w:val="0"/>
              <w:snapToGrid w:val="0"/>
              <w:spacing w:line="276" w:lineRule="auto"/>
            </w:pPr>
            <w:r>
              <w:rPr>
                <w:rFonts w:hint="eastAsia"/>
              </w:rPr>
              <w:t>（2）面向新闻场景，兵器、旗帜、建筑等新闻事件所涉及的典型新闻元素的识别技术研究；</w:t>
            </w:r>
          </w:p>
          <w:p>
            <w:pPr>
              <w:adjustRightInd w:val="0"/>
              <w:snapToGrid w:val="0"/>
              <w:spacing w:line="276" w:lineRule="auto"/>
            </w:pPr>
            <w:r>
              <w:rPr>
                <w:rFonts w:hint="eastAsia"/>
              </w:rPr>
              <w:t>（3）面向新闻类素材的语音识别技术研究。</w:t>
            </w:r>
          </w:p>
          <w:p>
            <w:pPr>
              <w:adjustRightInd w:val="0"/>
              <w:snapToGrid w:val="0"/>
              <w:spacing w:line="276" w:lineRule="auto"/>
              <w:rPr>
                <w:rFonts w:eastAsia="仿宋_GB2312"/>
              </w:rPr>
            </w:pPr>
            <w:r>
              <w:rPr>
                <w:rFonts w:hint="eastAsia"/>
              </w:rPr>
              <w:t>在上述智能解析的基础上，结合场景的上下文信息，例如近景人物镜头、文字图片等，进行内容解析策略研究，解析结果再交由人工确认，提高效率的同时保证安全制作的要求。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3614" w:hRule="atLeast"/>
          <w:jc w:val="center"/>
        </w:trPr>
        <w:tc>
          <w:tcPr>
            <w:tcW w:w="1410" w:type="dxa"/>
            <w:vAlign w:val="center"/>
          </w:tcPr>
          <w:p>
            <w:pPr>
              <w:adjustRightInd w:val="0"/>
              <w:snapToGrid w:val="0"/>
              <w:spacing w:line="276" w:lineRule="auto"/>
              <w:jc w:val="center"/>
              <w:rPr>
                <w:rFonts w:ascii="黑体" w:hAnsi="黑体" w:eastAsia="黑体"/>
              </w:rPr>
            </w:pPr>
            <w:r>
              <w:rPr>
                <w:rFonts w:hint="eastAsia" w:ascii="黑体" w:hAnsi="黑体" w:eastAsia="黑体"/>
              </w:rPr>
              <w:t>考核指标</w:t>
            </w:r>
          </w:p>
        </w:tc>
        <w:tc>
          <w:tcPr>
            <w:tcW w:w="6852" w:type="dxa"/>
            <w:vAlign w:val="center"/>
          </w:tcPr>
          <w:p>
            <w:pPr>
              <w:adjustRightInd w:val="0"/>
              <w:snapToGrid w:val="0"/>
              <w:ind w:firstLine="480" w:firstLineChars="200"/>
            </w:pPr>
            <w:r>
              <w:rPr>
                <w:rFonts w:hint="eastAsia"/>
              </w:rPr>
              <w:t>面向新闻类视频资料，提供一套面向新闻素材的视频资料多维智能识别和解析系统，支持人</w:t>
            </w:r>
            <w:r>
              <w:t>、</w:t>
            </w:r>
            <w:r>
              <w:rPr>
                <w:rFonts w:hint="eastAsia"/>
              </w:rPr>
              <w:t>场景、兵器、旗帜、建筑等新闻元素以及语音识别解析，面向主要目标对象的解析准确率在9</w:t>
            </w:r>
            <w:r>
              <w:t>0%</w:t>
            </w:r>
            <w:r>
              <w:rPr>
                <w:rFonts w:hint="eastAsia"/>
              </w:rPr>
              <w:t>以上，并在特定类型新闻制作中进行验证和优化。</w:t>
            </w:r>
          </w:p>
          <w:p>
            <w:pPr>
              <w:adjustRightInd w:val="0"/>
              <w:snapToGrid w:val="0"/>
              <w:ind w:firstLine="480" w:firstLineChars="200"/>
              <w:rPr>
                <w:rFonts w:eastAsia="仿宋_GB2312"/>
              </w:rPr>
            </w:pPr>
            <w:r>
              <w:rPr>
                <w:rFonts w:hint="eastAsia"/>
              </w:rPr>
              <w:t>相关研究成果申请发明专利2项，发表学术论文</w:t>
            </w:r>
            <w:r>
              <w:t>3</w:t>
            </w:r>
            <w:r>
              <w:rPr>
                <w:rFonts w:hint="eastAsia"/>
              </w:rPr>
              <w:t>篇，软著</w:t>
            </w:r>
            <w:r>
              <w:t>2</w:t>
            </w:r>
            <w:r>
              <w:rPr>
                <w:rFonts w:hint="eastAsia"/>
              </w:rPr>
              <w:t>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cantSplit/>
          <w:trHeight w:val="2703" w:hRule="atLeast"/>
          <w:jc w:val="center"/>
        </w:trPr>
        <w:tc>
          <w:tcPr>
            <w:tcW w:w="1410" w:type="dxa"/>
            <w:vAlign w:val="center"/>
          </w:tcPr>
          <w:p>
            <w:pPr>
              <w:adjustRightInd w:val="0"/>
              <w:snapToGrid w:val="0"/>
              <w:spacing w:line="276" w:lineRule="auto"/>
              <w:jc w:val="center"/>
              <w:rPr>
                <w:rFonts w:ascii="黑体" w:hAnsi="黑体" w:eastAsia="黑体"/>
              </w:rPr>
            </w:pPr>
            <w:r>
              <w:rPr>
                <w:rFonts w:hint="eastAsia" w:ascii="黑体" w:hAnsi="黑体" w:eastAsia="黑体"/>
              </w:rPr>
              <w:t>经费预算</w:t>
            </w:r>
          </w:p>
        </w:tc>
        <w:tc>
          <w:tcPr>
            <w:tcW w:w="6852" w:type="dxa"/>
            <w:vAlign w:val="center"/>
          </w:tcPr>
          <w:p>
            <w:pPr>
              <w:adjustRightInd w:val="0"/>
              <w:snapToGrid w:val="0"/>
            </w:pPr>
            <w:r>
              <w:rPr>
                <w:rFonts w:hint="eastAsia"/>
              </w:rPr>
              <w:t xml:space="preserve">（1）针对新闻类视频的人脸识别与跟踪技术研究 </w:t>
            </w:r>
            <w:r>
              <w:t>130</w:t>
            </w:r>
            <w:r>
              <w:rPr>
                <w:rFonts w:hint="eastAsia"/>
              </w:rPr>
              <w:t>万</w:t>
            </w:r>
          </w:p>
          <w:p>
            <w:pPr>
              <w:adjustRightInd w:val="0"/>
              <w:snapToGrid w:val="0"/>
            </w:pPr>
            <w:r>
              <w:rPr>
                <w:rFonts w:hint="eastAsia"/>
              </w:rPr>
              <w:t xml:space="preserve">（2）面向新闻专题的场景与建筑识别技术研究 </w:t>
            </w:r>
            <w:r>
              <w:t>200</w:t>
            </w:r>
            <w:r>
              <w:rPr>
                <w:rFonts w:hint="eastAsia"/>
              </w:rPr>
              <w:t>万</w:t>
            </w:r>
          </w:p>
          <w:p>
            <w:pPr>
              <w:adjustRightInd w:val="0"/>
              <w:snapToGrid w:val="0"/>
            </w:pPr>
            <w:r>
              <w:rPr>
                <w:rFonts w:hint="eastAsia"/>
              </w:rPr>
              <w:t xml:space="preserve">（3）面向新闻类视频的语音识别技术研究 </w:t>
            </w:r>
            <w:r>
              <w:t>100</w:t>
            </w:r>
            <w:r>
              <w:rPr>
                <w:rFonts w:hint="eastAsia"/>
              </w:rPr>
              <w:t>万</w:t>
            </w:r>
          </w:p>
          <w:p>
            <w:pPr>
              <w:adjustRightInd w:val="0"/>
              <w:snapToGrid w:val="0"/>
            </w:pPr>
            <w:r>
              <w:rPr>
                <w:rFonts w:hint="eastAsia"/>
              </w:rPr>
              <w:t>（</w:t>
            </w:r>
            <w:r>
              <w:t>4</w:t>
            </w:r>
            <w:r>
              <w:rPr>
                <w:rFonts w:hint="eastAsia"/>
              </w:rPr>
              <w:t xml:space="preserve">）新闻类视音频的智能解析技术与策略研究 </w:t>
            </w:r>
            <w:r>
              <w:t>100</w:t>
            </w:r>
            <w:r>
              <w:rPr>
                <w:rFonts w:hint="eastAsia"/>
              </w:rPr>
              <w:t>万</w:t>
            </w:r>
          </w:p>
          <w:p>
            <w:pPr>
              <w:adjustRightInd w:val="0"/>
              <w:snapToGrid w:val="0"/>
              <w:spacing w:line="276" w:lineRule="auto"/>
              <w:ind w:firstLine="21" w:firstLineChars="9"/>
              <w:rPr>
                <w:rFonts w:eastAsia="仿宋_GB2312"/>
              </w:rPr>
            </w:pPr>
            <w:r>
              <w:rPr>
                <w:rFonts w:hint="eastAsia" w:ascii="仿宋" w:hAnsi="仿宋" w:eastAsia="仿宋"/>
                <w:szCs w:val="21"/>
              </w:rPr>
              <w:tab/>
            </w:r>
            <w:r>
              <w:rPr>
                <w:rFonts w:hint="eastAsia" w:ascii="仿宋" w:hAnsi="仿宋" w:eastAsia="仿宋"/>
                <w:szCs w:val="21"/>
              </w:rPr>
              <w:t xml:space="preserve">         </w:t>
            </w:r>
            <w:r>
              <w:rPr>
                <w:rFonts w:hint="eastAsia" w:ascii="仿宋" w:hAnsi="仿宋" w:eastAsia="仿宋"/>
                <w:szCs w:val="21"/>
              </w:rPr>
              <w:tab/>
            </w:r>
            <w:r>
              <w:rPr>
                <w:rFonts w:hint="eastAsia" w:ascii="仿宋" w:hAnsi="仿宋" w:eastAsia="仿宋"/>
                <w:szCs w:val="21"/>
              </w:rPr>
              <w:t xml:space="preserve">          </w:t>
            </w:r>
            <w:r>
              <w:rPr>
                <w:rFonts w:hint="eastAsia" w:ascii="仿宋" w:hAnsi="仿宋" w:eastAsia="仿宋"/>
                <w:b/>
                <w:szCs w:val="21"/>
              </w:rPr>
              <w:t xml:space="preserve">             </w:t>
            </w:r>
            <w:r>
              <w:rPr>
                <w:rFonts w:hint="eastAsia"/>
              </w:rPr>
              <w:t>总计：</w:t>
            </w:r>
            <w:r>
              <w:t>53</w:t>
            </w:r>
            <w:r>
              <w:rPr>
                <w:rFonts w:hint="eastAsia"/>
              </w:rPr>
              <w:t>0万元</w:t>
            </w:r>
          </w:p>
        </w:tc>
      </w:tr>
    </w:tbl>
    <w:p>
      <w:pPr>
        <w:ind w:firstLine="420"/>
        <w:rPr>
          <w:sz w:val="21"/>
          <w:szCs w:val="21"/>
        </w:rPr>
        <w:sectPr>
          <w:headerReference r:id="rId3" w:type="default"/>
          <w:footerReference r:id="rId4" w:type="default"/>
          <w:pgSz w:w="11906" w:h="16838"/>
          <w:pgMar w:top="1440" w:right="1800" w:bottom="1440" w:left="1800" w:header="851" w:footer="992" w:gutter="0"/>
          <w:pgNumType w:start="0"/>
          <w:cols w:space="425" w:num="1"/>
          <w:titlePg/>
          <w:docGrid w:type="lines" w:linePitch="326" w:charSpace="0"/>
        </w:sectPr>
      </w:pPr>
    </w:p>
    <w:p>
      <w:pPr>
        <w:ind w:firstLine="420"/>
        <w:rPr>
          <w:b/>
          <w:sz w:val="32"/>
          <w:szCs w:val="32"/>
        </w:rPr>
      </w:pPr>
      <w:r>
        <w:rPr>
          <w:rFonts w:hint="eastAsia"/>
          <w:b/>
          <w:sz w:val="32"/>
          <w:szCs w:val="32"/>
        </w:rPr>
        <w:t>附件1：申报书参考模版</w:t>
      </w:r>
    </w:p>
    <w:tbl>
      <w:tblPr>
        <w:tblStyle w:val="11"/>
        <w:tblpPr w:leftFromText="180" w:rightFromText="180" w:vertAnchor="text" w:horzAnchor="page" w:tblpX="1360" w:tblpY="379"/>
        <w:tblOverlap w:val="never"/>
        <w:tblW w:w="9285" w:type="dxa"/>
        <w:tblInd w:w="0" w:type="dxa"/>
        <w:tblLayout w:type="fixed"/>
        <w:tblCellMar>
          <w:top w:w="0" w:type="dxa"/>
          <w:left w:w="0" w:type="dxa"/>
          <w:bottom w:w="0" w:type="dxa"/>
          <w:right w:w="0" w:type="dxa"/>
        </w:tblCellMar>
      </w:tblPr>
      <w:tblGrid>
        <w:gridCol w:w="1526"/>
        <w:gridCol w:w="7759"/>
      </w:tblGrid>
      <w:tr>
        <w:tc>
          <w:tcPr>
            <w:tcW w:w="1526" w:type="dxa"/>
            <w:vAlign w:val="center"/>
          </w:tcPr>
          <w:p>
            <w:pPr>
              <w:jc w:val="right"/>
              <w:rPr>
                <w:rFonts w:ascii="黑体" w:eastAsia="黑体" w:cs="宋体" w:hAnsiTheme="minorHAnsi"/>
                <w:b/>
                <w:bCs/>
                <w:szCs w:val="22"/>
              </w:rPr>
            </w:pPr>
            <w:r>
              <w:rPr>
                <w:rFonts w:hint="eastAsia" w:ascii="黑体" w:eastAsia="黑体" w:cs="宋体"/>
                <w:b/>
                <w:bCs/>
              </w:rPr>
              <w:t>项目编号：</w:t>
            </w:r>
          </w:p>
        </w:tc>
        <w:tc>
          <w:tcPr>
            <w:tcW w:w="7761" w:type="dxa"/>
            <w:vAlign w:val="center"/>
          </w:tcPr>
          <w:p>
            <w:pPr>
              <w:rPr>
                <w:rFonts w:ascii="宋体" w:hAnsi="宋体" w:cs="宋体" w:eastAsiaTheme="minorEastAsia"/>
                <w:b/>
                <w:bCs/>
                <w:sz w:val="28"/>
                <w:szCs w:val="28"/>
              </w:rPr>
            </w:pPr>
          </w:p>
        </w:tc>
      </w:tr>
    </w:tbl>
    <w:p>
      <w:pPr>
        <w:snapToGrid w:val="0"/>
        <w:spacing w:line="288" w:lineRule="auto"/>
        <w:rPr>
          <w:rFonts w:ascii="宋体" w:hAnsi="宋体" w:eastAsiaTheme="minorEastAsia" w:cstheme="minorBidi"/>
          <w:sz w:val="28"/>
          <w:szCs w:val="28"/>
        </w:rPr>
      </w:pPr>
    </w:p>
    <w:p>
      <w:pPr>
        <w:snapToGrid w:val="0"/>
        <w:spacing w:line="288" w:lineRule="auto"/>
        <w:rPr>
          <w:rFonts w:ascii="宋体" w:hAnsi="宋体"/>
          <w:sz w:val="28"/>
          <w:szCs w:val="28"/>
        </w:rPr>
      </w:pPr>
    </w:p>
    <w:p>
      <w:pPr>
        <w:snapToGrid w:val="0"/>
        <w:spacing w:line="600" w:lineRule="exact"/>
        <w:jc w:val="center"/>
        <w:rPr>
          <w:rFonts w:ascii="黑体" w:eastAsia="黑体" w:hAnsiTheme="minorHAnsi"/>
          <w:sz w:val="44"/>
          <w:szCs w:val="44"/>
        </w:rPr>
      </w:pPr>
      <w:r>
        <w:rPr>
          <w:rFonts w:hint="eastAsia" w:ascii="黑体" w:eastAsia="黑体"/>
          <w:sz w:val="44"/>
          <w:szCs w:val="44"/>
        </w:rPr>
        <w:t>中央广播电视总台</w:t>
      </w:r>
    </w:p>
    <w:p>
      <w:pPr>
        <w:snapToGrid w:val="0"/>
        <w:spacing w:line="600" w:lineRule="exact"/>
        <w:jc w:val="center"/>
        <w:rPr>
          <w:rFonts w:ascii="黑体" w:eastAsia="黑体"/>
          <w:sz w:val="44"/>
          <w:szCs w:val="44"/>
        </w:rPr>
      </w:pPr>
      <w:r>
        <w:rPr>
          <w:rFonts w:hint="eastAsia" w:ascii="黑体" w:eastAsia="黑体"/>
          <w:sz w:val="44"/>
          <w:szCs w:val="44"/>
        </w:rPr>
        <w:t>科研项目合作申报书</w:t>
      </w:r>
    </w:p>
    <w:p>
      <w:pPr>
        <w:snapToGrid w:val="0"/>
        <w:spacing w:line="288" w:lineRule="auto"/>
        <w:rPr>
          <w:rFonts w:ascii="宋体" w:hAnsi="宋体" w:eastAsiaTheme="minorEastAsia"/>
          <w:sz w:val="28"/>
          <w:szCs w:val="28"/>
        </w:rPr>
      </w:pPr>
    </w:p>
    <w:p>
      <w:pPr>
        <w:snapToGrid w:val="0"/>
        <w:spacing w:line="288" w:lineRule="auto"/>
        <w:rPr>
          <w:rFonts w:ascii="宋体" w:hAnsi="宋体"/>
          <w:sz w:val="28"/>
          <w:szCs w:val="28"/>
        </w:rPr>
      </w:pPr>
    </w:p>
    <w:p>
      <w:pPr>
        <w:snapToGrid w:val="0"/>
        <w:spacing w:line="288" w:lineRule="auto"/>
        <w:rPr>
          <w:rFonts w:ascii="宋体" w:hAnsi="宋体"/>
          <w:sz w:val="28"/>
          <w:szCs w:val="28"/>
        </w:rPr>
      </w:pPr>
    </w:p>
    <w:p>
      <w:pPr>
        <w:snapToGrid w:val="0"/>
        <w:spacing w:line="288" w:lineRule="auto"/>
        <w:rPr>
          <w:rFonts w:ascii="宋体" w:hAnsi="宋体"/>
          <w:sz w:val="28"/>
          <w:szCs w:val="28"/>
        </w:rPr>
      </w:pPr>
    </w:p>
    <w:tbl>
      <w:tblPr>
        <w:tblStyle w:val="11"/>
        <w:tblW w:w="0" w:type="auto"/>
        <w:tblInd w:w="0" w:type="dxa"/>
        <w:tblLayout w:type="fixed"/>
        <w:tblCellMar>
          <w:top w:w="0" w:type="dxa"/>
          <w:left w:w="108" w:type="dxa"/>
          <w:bottom w:w="0" w:type="dxa"/>
          <w:right w:w="108" w:type="dxa"/>
        </w:tblCellMar>
      </w:tblPr>
      <w:tblGrid>
        <w:gridCol w:w="3652"/>
        <w:gridCol w:w="2835"/>
        <w:gridCol w:w="1276"/>
        <w:gridCol w:w="1134"/>
      </w:tblGrid>
      <w:tr>
        <w:tblPrEx>
          <w:tblCellMar>
            <w:top w:w="0" w:type="dxa"/>
            <w:left w:w="108" w:type="dxa"/>
            <w:bottom w:w="0" w:type="dxa"/>
            <w:right w:w="108" w:type="dxa"/>
          </w:tblCellMar>
        </w:tblPrEx>
        <w:tc>
          <w:tcPr>
            <w:tcW w:w="3652" w:type="dxa"/>
            <w:vAlign w:val="bottom"/>
          </w:tcPr>
          <w:p>
            <w:pPr>
              <w:ind w:firstLine="560" w:firstLineChars="200"/>
              <w:rPr>
                <w:rFonts w:ascii="黑体" w:eastAsia="黑体" w:hAnsiTheme="minorHAnsi"/>
                <w:sz w:val="28"/>
                <w:szCs w:val="28"/>
              </w:rPr>
            </w:pPr>
            <w:r>
              <w:rPr>
                <w:rFonts w:hint="eastAsia" w:ascii="黑体" w:eastAsia="黑体"/>
                <w:sz w:val="28"/>
                <w:szCs w:val="28"/>
              </w:rPr>
              <w:t>项目名称：</w:t>
            </w:r>
          </w:p>
        </w:tc>
        <w:tc>
          <w:tcPr>
            <w:tcW w:w="5245" w:type="dxa"/>
            <w:gridSpan w:val="3"/>
            <w:tcBorders>
              <w:top w:val="nil"/>
              <w:left w:val="nil"/>
              <w:bottom w:val="single" w:color="auto" w:sz="4" w:space="0"/>
              <w:right w:val="nil"/>
            </w:tcBorders>
            <w:vAlign w:val="center"/>
          </w:tcPr>
          <w:p>
            <w:pPr>
              <w:snapToGrid w:val="0"/>
              <w:spacing w:line="288" w:lineRule="auto"/>
              <w:jc w:val="left"/>
              <w:rPr>
                <w:rFonts w:ascii="宋体" w:hAnsi="宋体" w:eastAsiaTheme="minorEastAsia"/>
                <w:sz w:val="28"/>
                <w:szCs w:val="28"/>
              </w:rPr>
            </w:pPr>
            <w:r>
              <w:rPr>
                <w:rFonts w:hint="eastAsia" w:ascii="宋体" w:hAnsi="宋体"/>
                <w:sz w:val="28"/>
                <w:szCs w:val="28"/>
              </w:rPr>
              <w:t>（填写指南上的项目名称）</w:t>
            </w:r>
          </w:p>
        </w:tc>
      </w:tr>
      <w:tr>
        <w:tblPrEx>
          <w:tblCellMar>
            <w:top w:w="0" w:type="dxa"/>
            <w:left w:w="108" w:type="dxa"/>
            <w:bottom w:w="0" w:type="dxa"/>
            <w:right w:w="108" w:type="dxa"/>
          </w:tblCellMar>
        </w:tblPrEx>
        <w:tc>
          <w:tcPr>
            <w:tcW w:w="3652" w:type="dxa"/>
            <w:vAlign w:val="bottom"/>
          </w:tcPr>
          <w:p>
            <w:pPr>
              <w:ind w:firstLine="560" w:firstLineChars="200"/>
              <w:rPr>
                <w:rFonts w:ascii="黑体" w:eastAsia="黑体" w:cstheme="minorBidi"/>
                <w:sz w:val="28"/>
                <w:szCs w:val="28"/>
              </w:rPr>
            </w:pPr>
          </w:p>
          <w:p>
            <w:pPr>
              <w:ind w:firstLine="560" w:firstLineChars="200"/>
              <w:rPr>
                <w:rFonts w:ascii="黑体" w:eastAsia="黑体" w:hAnsiTheme="minorHAnsi"/>
                <w:sz w:val="28"/>
                <w:szCs w:val="28"/>
              </w:rPr>
            </w:pPr>
            <w:r>
              <w:rPr>
                <w:rFonts w:hint="eastAsia" w:ascii="黑体" w:eastAsia="黑体"/>
                <w:sz w:val="28"/>
                <w:szCs w:val="28"/>
              </w:rPr>
              <w:t>课题名称：</w:t>
            </w:r>
          </w:p>
        </w:tc>
        <w:tc>
          <w:tcPr>
            <w:tcW w:w="5245" w:type="dxa"/>
            <w:gridSpan w:val="3"/>
            <w:tcBorders>
              <w:top w:val="single" w:color="auto" w:sz="4" w:space="0"/>
              <w:left w:val="nil"/>
              <w:bottom w:val="single" w:color="auto" w:sz="4" w:space="0"/>
              <w:right w:val="nil"/>
            </w:tcBorders>
            <w:vAlign w:val="center"/>
          </w:tcPr>
          <w:p>
            <w:pPr>
              <w:snapToGrid w:val="0"/>
              <w:spacing w:line="288" w:lineRule="auto"/>
              <w:rPr>
                <w:rFonts w:ascii="宋体" w:hAnsi="宋体" w:eastAsiaTheme="minorEastAsia"/>
                <w:sz w:val="28"/>
                <w:szCs w:val="28"/>
              </w:rPr>
            </w:pPr>
            <w:r>
              <w:rPr>
                <w:rFonts w:hint="eastAsia" w:ascii="宋体" w:hAnsi="宋体"/>
                <w:sz w:val="28"/>
                <w:szCs w:val="28"/>
              </w:rPr>
              <w:t>（项目指南没有划分子课题则不填）</w:t>
            </w:r>
          </w:p>
        </w:tc>
      </w:tr>
      <w:tr>
        <w:tblPrEx>
          <w:tblCellMar>
            <w:top w:w="0" w:type="dxa"/>
            <w:left w:w="108" w:type="dxa"/>
            <w:bottom w:w="0" w:type="dxa"/>
            <w:right w:w="108" w:type="dxa"/>
          </w:tblCellMar>
        </w:tblPrEx>
        <w:tc>
          <w:tcPr>
            <w:tcW w:w="3652" w:type="dxa"/>
            <w:vAlign w:val="bottom"/>
          </w:tcPr>
          <w:p>
            <w:pPr>
              <w:rPr>
                <w:rFonts w:ascii="黑体" w:hAnsi="宋体" w:eastAsia="黑体"/>
                <w:sz w:val="28"/>
                <w:szCs w:val="28"/>
              </w:rPr>
            </w:pPr>
          </w:p>
        </w:tc>
        <w:tc>
          <w:tcPr>
            <w:tcW w:w="5245" w:type="dxa"/>
            <w:gridSpan w:val="3"/>
            <w:tcBorders>
              <w:top w:val="single" w:color="auto" w:sz="4" w:space="0"/>
              <w:left w:val="nil"/>
              <w:bottom w:val="nil"/>
              <w:right w:val="nil"/>
            </w:tcBorders>
            <w:vAlign w:val="center"/>
          </w:tcPr>
          <w:p>
            <w:pPr>
              <w:snapToGrid w:val="0"/>
              <w:spacing w:line="288" w:lineRule="auto"/>
              <w:rPr>
                <w:rFonts w:ascii="黑体" w:hAnsi="宋体" w:eastAsia="黑体"/>
                <w:sz w:val="28"/>
                <w:szCs w:val="28"/>
              </w:rPr>
            </w:pPr>
          </w:p>
        </w:tc>
      </w:tr>
      <w:tr>
        <w:tblPrEx>
          <w:tblCellMar>
            <w:top w:w="0" w:type="dxa"/>
            <w:left w:w="108" w:type="dxa"/>
            <w:bottom w:w="0" w:type="dxa"/>
            <w:right w:w="108" w:type="dxa"/>
          </w:tblCellMar>
        </w:tblPrEx>
        <w:tc>
          <w:tcPr>
            <w:tcW w:w="3652" w:type="dxa"/>
            <w:vAlign w:val="bottom"/>
          </w:tcPr>
          <w:p>
            <w:pPr>
              <w:ind w:firstLine="560" w:firstLineChars="200"/>
              <w:rPr>
                <w:rFonts w:ascii="黑体" w:eastAsia="黑体" w:hAnsiTheme="minorHAnsi"/>
                <w:sz w:val="28"/>
                <w:szCs w:val="28"/>
              </w:rPr>
            </w:pPr>
            <w:r>
              <w:rPr>
                <w:rFonts w:hint="eastAsia" w:ascii="黑体" w:eastAsia="黑体"/>
                <w:sz w:val="28"/>
                <w:szCs w:val="28"/>
              </w:rPr>
              <w:t>申报单位：</w:t>
            </w:r>
          </w:p>
        </w:tc>
        <w:tc>
          <w:tcPr>
            <w:tcW w:w="2835" w:type="dxa"/>
            <w:tcBorders>
              <w:top w:val="nil"/>
              <w:left w:val="nil"/>
              <w:bottom w:val="single" w:color="auto" w:sz="4" w:space="0"/>
              <w:right w:val="nil"/>
            </w:tcBorders>
            <w:vAlign w:val="center"/>
          </w:tcPr>
          <w:p>
            <w:pPr>
              <w:snapToGrid w:val="0"/>
              <w:spacing w:line="288" w:lineRule="auto"/>
              <w:rPr>
                <w:rFonts w:ascii="宋体" w:hAnsi="宋体" w:eastAsiaTheme="minorEastAsia"/>
                <w:sz w:val="28"/>
                <w:szCs w:val="28"/>
              </w:rPr>
            </w:pPr>
          </w:p>
        </w:tc>
        <w:tc>
          <w:tcPr>
            <w:tcW w:w="1276" w:type="dxa"/>
            <w:vAlign w:val="center"/>
          </w:tcPr>
          <w:p>
            <w:pPr>
              <w:snapToGrid w:val="0"/>
              <w:spacing w:line="288" w:lineRule="auto"/>
              <w:rPr>
                <w:rFonts w:ascii="黑体" w:hAnsi="宋体" w:eastAsia="黑体"/>
                <w:sz w:val="28"/>
                <w:szCs w:val="28"/>
              </w:rPr>
            </w:pPr>
            <w:r>
              <w:rPr>
                <w:rFonts w:hint="eastAsia" w:ascii="黑体" w:hAnsi="宋体" w:eastAsia="黑体"/>
                <w:sz w:val="28"/>
                <w:szCs w:val="28"/>
              </w:rPr>
              <w:t>（公章）</w:t>
            </w:r>
          </w:p>
        </w:tc>
        <w:tc>
          <w:tcPr>
            <w:tcW w:w="1134" w:type="dxa"/>
            <w:tcBorders>
              <w:top w:val="nil"/>
              <w:left w:val="nil"/>
              <w:bottom w:val="single" w:color="auto" w:sz="4" w:space="0"/>
              <w:right w:val="nil"/>
            </w:tcBorders>
            <w:vAlign w:val="center"/>
          </w:tcPr>
          <w:p>
            <w:pPr>
              <w:snapToGrid w:val="0"/>
              <w:spacing w:line="288" w:lineRule="auto"/>
              <w:rPr>
                <w:rFonts w:ascii="黑体" w:hAnsi="宋体" w:eastAsia="黑体"/>
                <w:sz w:val="28"/>
                <w:szCs w:val="28"/>
              </w:rPr>
            </w:pPr>
          </w:p>
        </w:tc>
      </w:tr>
      <w:tr>
        <w:tblPrEx>
          <w:tblCellMar>
            <w:top w:w="0" w:type="dxa"/>
            <w:left w:w="108" w:type="dxa"/>
            <w:bottom w:w="0" w:type="dxa"/>
            <w:right w:w="108" w:type="dxa"/>
          </w:tblCellMar>
        </w:tblPrEx>
        <w:tc>
          <w:tcPr>
            <w:tcW w:w="3652" w:type="dxa"/>
            <w:vAlign w:val="bottom"/>
          </w:tcPr>
          <w:p>
            <w:pPr>
              <w:ind w:firstLine="560" w:firstLineChars="200"/>
              <w:rPr>
                <w:rFonts w:ascii="黑体" w:eastAsia="黑体" w:cstheme="minorBidi"/>
                <w:sz w:val="28"/>
                <w:szCs w:val="28"/>
              </w:rPr>
            </w:pPr>
          </w:p>
          <w:p>
            <w:pPr>
              <w:ind w:firstLine="560" w:firstLineChars="200"/>
              <w:rPr>
                <w:rFonts w:ascii="黑体" w:eastAsia="黑体" w:hAnsiTheme="minorHAnsi"/>
                <w:sz w:val="28"/>
                <w:szCs w:val="28"/>
              </w:rPr>
            </w:pPr>
            <w:r>
              <w:rPr>
                <w:rFonts w:hint="eastAsia" w:ascii="黑体" w:eastAsia="黑体"/>
                <w:sz w:val="28"/>
                <w:szCs w:val="28"/>
              </w:rPr>
              <w:t>项目负责人：</w:t>
            </w:r>
          </w:p>
        </w:tc>
        <w:tc>
          <w:tcPr>
            <w:tcW w:w="5245" w:type="dxa"/>
            <w:gridSpan w:val="3"/>
            <w:tcBorders>
              <w:top w:val="nil"/>
              <w:left w:val="nil"/>
              <w:bottom w:val="single" w:color="auto" w:sz="4" w:space="0"/>
              <w:right w:val="nil"/>
            </w:tcBorders>
            <w:vAlign w:val="center"/>
          </w:tcPr>
          <w:p>
            <w:pPr>
              <w:snapToGrid w:val="0"/>
              <w:spacing w:line="288" w:lineRule="auto"/>
              <w:rPr>
                <w:rFonts w:ascii="宋体" w:hAnsi="宋体" w:eastAsiaTheme="minorEastAsia"/>
                <w:sz w:val="28"/>
                <w:szCs w:val="28"/>
              </w:rPr>
            </w:pPr>
          </w:p>
        </w:tc>
      </w:tr>
    </w:tbl>
    <w:p>
      <w:pPr>
        <w:snapToGrid w:val="0"/>
        <w:spacing w:line="288" w:lineRule="auto"/>
        <w:rPr>
          <w:rFonts w:ascii="宋体" w:hAnsi="宋体" w:eastAsiaTheme="minorEastAsia" w:cstheme="minorBidi"/>
          <w:sz w:val="28"/>
          <w:szCs w:val="28"/>
        </w:rPr>
      </w:pPr>
    </w:p>
    <w:p>
      <w:pPr>
        <w:ind w:firstLine="560" w:firstLineChars="200"/>
        <w:rPr>
          <w:rFonts w:ascii="黑体" w:eastAsia="黑体" w:hAnsiTheme="minorHAnsi"/>
          <w:sz w:val="28"/>
          <w:szCs w:val="28"/>
        </w:rPr>
      </w:pPr>
    </w:p>
    <w:p>
      <w:pPr>
        <w:snapToGrid w:val="0"/>
        <w:spacing w:line="288" w:lineRule="auto"/>
        <w:rPr>
          <w:rFonts w:ascii="宋体" w:hAnsi="宋体" w:eastAsiaTheme="minorEastAsia"/>
          <w:sz w:val="28"/>
          <w:szCs w:val="28"/>
        </w:rPr>
      </w:pPr>
    </w:p>
    <w:p>
      <w:pPr>
        <w:snapToGrid w:val="0"/>
        <w:spacing w:line="288" w:lineRule="auto"/>
        <w:rPr>
          <w:rFonts w:ascii="宋体" w:hAnsi="宋体"/>
          <w:sz w:val="28"/>
          <w:szCs w:val="28"/>
        </w:rPr>
      </w:pPr>
    </w:p>
    <w:p>
      <w:pPr>
        <w:jc w:val="center"/>
        <w:outlineLvl w:val="0"/>
        <w:rPr>
          <w:rFonts w:ascii="仿宋" w:hAnsi="仿宋" w:eastAsia="仿宋"/>
          <w:b/>
          <w:sz w:val="32"/>
          <w:szCs w:val="22"/>
        </w:rPr>
      </w:pPr>
      <w:r>
        <w:rPr>
          <w:rFonts w:hint="eastAsia" w:ascii="仿宋" w:hAnsi="仿宋" w:eastAsia="仿宋"/>
          <w:b/>
          <w:sz w:val="32"/>
        </w:rPr>
        <w:t>中央广播电视总台制</w:t>
      </w:r>
    </w:p>
    <w:p>
      <w:pPr>
        <w:ind w:firstLine="1"/>
        <w:jc w:val="center"/>
        <w:outlineLvl w:val="0"/>
        <w:rPr>
          <w:rFonts w:ascii="仿宋" w:hAnsi="仿宋" w:eastAsia="仿宋"/>
          <w:b/>
          <w:sz w:val="32"/>
          <w:szCs w:val="32"/>
        </w:rPr>
      </w:pPr>
      <w:r>
        <w:rPr>
          <w:rFonts w:hint="eastAsia" w:ascii="仿宋" w:hAnsi="仿宋" w:eastAsia="仿宋"/>
          <w:b/>
          <w:sz w:val="32"/>
          <w:szCs w:val="32"/>
        </w:rPr>
        <w:t>年   月   日</w:t>
      </w:r>
    </w:p>
    <w:p>
      <w:pPr>
        <w:widowControl/>
        <w:jc w:val="left"/>
        <w:rPr>
          <w:rFonts w:ascii="仿宋" w:hAnsi="仿宋" w:eastAsia="仿宋"/>
          <w:b/>
          <w:sz w:val="32"/>
          <w:szCs w:val="32"/>
        </w:rPr>
        <w:sectPr>
          <w:pgSz w:w="11907" w:h="16840"/>
          <w:pgMar w:top="1701" w:right="1418" w:bottom="1418" w:left="1418" w:header="851" w:footer="1043" w:gutter="0"/>
          <w:pgNumType w:start="1"/>
          <w:cols w:space="720" w:num="1"/>
        </w:sectPr>
      </w:pPr>
    </w:p>
    <w:p>
      <w:pPr>
        <w:jc w:val="center"/>
        <w:rPr>
          <w:rFonts w:ascii="仿宋" w:hAnsi="仿宋" w:eastAsia="仿宋"/>
          <w:b/>
          <w:sz w:val="28"/>
          <w:szCs w:val="28"/>
        </w:rPr>
      </w:pPr>
      <w:r>
        <w:rPr>
          <w:rFonts w:hint="eastAsia" w:ascii="黑体" w:hAnsi="宋体" w:eastAsia="黑体" w:cs="宋体"/>
          <w:b/>
          <w:bCs/>
          <w:sz w:val="32"/>
          <w:szCs w:val="32"/>
        </w:rPr>
        <w:t>项目基本信息表</w:t>
      </w:r>
    </w:p>
    <w:p>
      <w:pPr>
        <w:jc w:val="center"/>
        <w:rPr>
          <w:rFonts w:ascii="宋体" w:hAnsi="宋体"/>
          <w:b/>
          <w:sz w:val="28"/>
          <w:szCs w:val="28"/>
        </w:rPr>
      </w:pPr>
    </w:p>
    <w:tbl>
      <w:tblPr>
        <w:tblStyle w:val="11"/>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86"/>
        <w:gridCol w:w="887"/>
        <w:gridCol w:w="1388"/>
        <w:gridCol w:w="2311"/>
        <w:gridCol w:w="1516"/>
        <w:gridCol w:w="2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b/>
              </w:rPr>
              <w:t>项目名称</w:t>
            </w:r>
          </w:p>
        </w:tc>
        <w:tc>
          <w:tcPr>
            <w:tcW w:w="746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rPr>
                <w:rFonts w:ascii="宋体" w:hAnsi="宋体"/>
              </w:rPr>
            </w:pPr>
            <w:r>
              <w:rPr>
                <w:rFonts w:hint="eastAsia" w:ascii="宋体" w:hAnsi="宋体"/>
              </w:rPr>
              <w:t xml:space="preserve"> 填写指南上的项目名称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b/>
              </w:rPr>
              <w:t>课题名称</w:t>
            </w:r>
          </w:p>
        </w:tc>
        <w:tc>
          <w:tcPr>
            <w:tcW w:w="746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rPr>
                <w:rFonts w:ascii="宋体" w:hAnsi="宋体"/>
              </w:rPr>
            </w:pPr>
            <w:r>
              <w:rPr>
                <w:rFonts w:hint="eastAsia" w:ascii="宋体" w:hAnsi="宋体"/>
              </w:rPr>
              <w:t xml:space="preserve">没有划分课题的不填，所有课题均申报的可不填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b/>
              </w:rPr>
              <w:t>申报单位</w:t>
            </w:r>
          </w:p>
        </w:tc>
        <w:tc>
          <w:tcPr>
            <w:tcW w:w="746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rPr>
                <w:rFonts w:ascii="宋体" w:hAnsi="宋体"/>
              </w:rPr>
            </w:pPr>
            <w:r>
              <w:rPr>
                <w:rFonts w:hint="eastAsia" w:ascii="宋体" w:hAnsi="宋体"/>
              </w:rPr>
              <w:t>牵头单位名称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7" w:hRule="atLeast"/>
          <w:jc w:val="center"/>
        </w:trPr>
        <w:tc>
          <w:tcPr>
            <w:tcW w:w="17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b/>
              </w:rPr>
              <w:t>经费预算</w:t>
            </w:r>
          </w:p>
        </w:tc>
        <w:tc>
          <w:tcPr>
            <w:tcW w:w="7467"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rPr>
                <w:rFonts w:ascii="宋体" w:hAnsi="宋体"/>
              </w:rPr>
            </w:pPr>
            <w:r>
              <w:rPr>
                <w:rFonts w:hint="eastAsia" w:ascii="宋体" w:hAnsi="宋体"/>
              </w:rPr>
              <w:t>申报的总预算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b/>
              </w:rPr>
              <w:t>计划周期节点</w:t>
            </w:r>
          </w:p>
        </w:tc>
        <w:tc>
          <w:tcPr>
            <w:tcW w:w="1388"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cs="仿宋_GB2312"/>
                <w:b/>
              </w:rPr>
              <w:t>起始时间</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r>
              <w:rPr>
                <w:rFonts w:hint="eastAsia" w:ascii="宋体" w:hAnsi="宋体"/>
              </w:rPr>
              <w:t xml:space="preserve"> </w:t>
            </w:r>
          </w:p>
        </w:tc>
        <w:tc>
          <w:tcPr>
            <w:tcW w:w="1516"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cs="仿宋_GB2312"/>
                <w:b/>
              </w:rPr>
              <w:t>结束时间</w:t>
            </w:r>
          </w:p>
        </w:tc>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cs="仿宋_GB2312"/>
                <w:b/>
              </w:rPr>
              <w:t>项目负责人</w:t>
            </w:r>
          </w:p>
        </w:tc>
        <w:tc>
          <w:tcPr>
            <w:tcW w:w="1388" w:type="dxa"/>
            <w:tcBorders>
              <w:top w:val="single" w:color="auto" w:sz="4" w:space="0"/>
              <w:left w:val="single" w:color="auto" w:sz="4" w:space="0"/>
              <w:bottom w:val="single" w:color="auto" w:sz="4" w:space="0"/>
              <w:right w:val="single" w:color="auto" w:sz="4" w:space="0"/>
            </w:tcBorders>
            <w:shd w:val="clear" w:color="auto" w:fill="FFFFFF"/>
          </w:tcPr>
          <w:p>
            <w:pPr>
              <w:jc w:val="center"/>
              <w:rPr>
                <w:b/>
              </w:rPr>
            </w:pPr>
            <w:r>
              <w:rPr>
                <w:rFonts w:hint="eastAsia"/>
                <w:b/>
              </w:rPr>
              <w:t>姓</w:t>
            </w:r>
            <w:r>
              <w:rPr>
                <w:b/>
              </w:rPr>
              <w:t xml:space="preserve">    </w:t>
            </w:r>
            <w:r>
              <w:rPr>
                <w:rFonts w:hint="eastAsia"/>
                <w:b/>
              </w:rPr>
              <w:t>名</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c>
          <w:tcPr>
            <w:tcW w:w="1516" w:type="dxa"/>
            <w:tcBorders>
              <w:top w:val="single" w:color="auto" w:sz="4" w:space="0"/>
              <w:left w:val="single" w:color="auto" w:sz="4" w:space="0"/>
              <w:bottom w:val="single" w:color="auto" w:sz="4" w:space="0"/>
              <w:right w:val="single" w:color="auto" w:sz="4" w:space="0"/>
            </w:tcBorders>
            <w:shd w:val="clear" w:color="auto" w:fill="FFFFFF"/>
          </w:tcPr>
          <w:p>
            <w:pPr>
              <w:jc w:val="center"/>
              <w:rPr>
                <w:b/>
              </w:rPr>
            </w:pPr>
            <w:r>
              <w:rPr>
                <w:rFonts w:hint="eastAsia"/>
                <w:b/>
              </w:rPr>
              <w:t>电子邮箱</w:t>
            </w:r>
          </w:p>
        </w:tc>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266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b/>
              </w:rPr>
            </w:pPr>
          </w:p>
        </w:tc>
        <w:tc>
          <w:tcPr>
            <w:tcW w:w="1388" w:type="dxa"/>
            <w:tcBorders>
              <w:top w:val="single" w:color="auto" w:sz="4" w:space="0"/>
              <w:left w:val="single" w:color="auto" w:sz="4" w:space="0"/>
              <w:bottom w:val="single" w:color="auto" w:sz="4" w:space="0"/>
              <w:right w:val="single" w:color="auto" w:sz="4" w:space="0"/>
            </w:tcBorders>
            <w:shd w:val="clear" w:color="auto" w:fill="FFFFFF"/>
          </w:tcPr>
          <w:p>
            <w:pPr>
              <w:jc w:val="center"/>
              <w:rPr>
                <w:b/>
              </w:rPr>
            </w:pPr>
            <w:r>
              <w:rPr>
                <w:rFonts w:hint="eastAsia"/>
                <w:b/>
              </w:rPr>
              <w:t>固定电话</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c>
          <w:tcPr>
            <w:tcW w:w="1516" w:type="dxa"/>
            <w:tcBorders>
              <w:top w:val="single" w:color="auto" w:sz="4" w:space="0"/>
              <w:left w:val="single" w:color="auto" w:sz="4" w:space="0"/>
              <w:bottom w:val="single" w:color="auto" w:sz="4" w:space="0"/>
              <w:right w:val="single" w:color="auto" w:sz="4" w:space="0"/>
            </w:tcBorders>
            <w:shd w:val="clear" w:color="auto" w:fill="FFFFFF"/>
          </w:tcPr>
          <w:p>
            <w:pPr>
              <w:jc w:val="center"/>
              <w:rPr>
                <w:b/>
              </w:rPr>
            </w:pPr>
            <w:r>
              <w:rPr>
                <w:rFonts w:hint="eastAsia"/>
                <w:b/>
              </w:rPr>
              <w:t>移动电话</w:t>
            </w:r>
          </w:p>
        </w:tc>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gridSpan w:val="2"/>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cs="仿宋_GB2312"/>
                <w:b/>
              </w:rPr>
              <w:t>项目联系人</w:t>
            </w:r>
          </w:p>
        </w:tc>
        <w:tc>
          <w:tcPr>
            <w:tcW w:w="1388" w:type="dxa"/>
            <w:tcBorders>
              <w:top w:val="single" w:color="auto" w:sz="4" w:space="0"/>
              <w:left w:val="single" w:color="auto" w:sz="4" w:space="0"/>
              <w:bottom w:val="single" w:color="auto" w:sz="4" w:space="0"/>
              <w:right w:val="single" w:color="auto" w:sz="4" w:space="0"/>
            </w:tcBorders>
            <w:shd w:val="clear" w:color="auto" w:fill="FFFFFF"/>
          </w:tcPr>
          <w:p>
            <w:pPr>
              <w:jc w:val="center"/>
              <w:rPr>
                <w:b/>
              </w:rPr>
            </w:pPr>
            <w:r>
              <w:rPr>
                <w:rFonts w:hint="eastAsia"/>
                <w:b/>
              </w:rPr>
              <w:t>姓</w:t>
            </w:r>
            <w:r>
              <w:rPr>
                <w:b/>
              </w:rPr>
              <w:t xml:space="preserve">    </w:t>
            </w:r>
            <w:r>
              <w:rPr>
                <w:rFonts w:hint="eastAsia"/>
                <w:b/>
              </w:rPr>
              <w:t>名</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c>
          <w:tcPr>
            <w:tcW w:w="1516" w:type="dxa"/>
            <w:tcBorders>
              <w:top w:val="single" w:color="auto" w:sz="4" w:space="0"/>
              <w:left w:val="single" w:color="auto" w:sz="4" w:space="0"/>
              <w:bottom w:val="single" w:color="auto" w:sz="4" w:space="0"/>
              <w:right w:val="single" w:color="auto" w:sz="4" w:space="0"/>
            </w:tcBorders>
            <w:shd w:val="clear" w:color="auto" w:fill="FFFFFF"/>
          </w:tcPr>
          <w:p>
            <w:pPr>
              <w:jc w:val="center"/>
              <w:rPr>
                <w:b/>
              </w:rPr>
            </w:pPr>
            <w:r>
              <w:rPr>
                <w:rFonts w:hint="eastAsia"/>
                <w:b/>
              </w:rPr>
              <w:t>电子邮箱</w:t>
            </w:r>
          </w:p>
        </w:tc>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2660" w:type="dxa"/>
            <w:gridSpan w:val="2"/>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b/>
              </w:rPr>
            </w:pPr>
          </w:p>
        </w:tc>
        <w:tc>
          <w:tcPr>
            <w:tcW w:w="1388" w:type="dxa"/>
            <w:tcBorders>
              <w:top w:val="single" w:color="auto" w:sz="4" w:space="0"/>
              <w:left w:val="single" w:color="auto" w:sz="4" w:space="0"/>
              <w:bottom w:val="single" w:color="auto" w:sz="4" w:space="0"/>
              <w:right w:val="single" w:color="auto" w:sz="4" w:space="0"/>
            </w:tcBorders>
            <w:shd w:val="clear" w:color="auto" w:fill="FFFFFF"/>
          </w:tcPr>
          <w:p>
            <w:pPr>
              <w:jc w:val="center"/>
              <w:rPr>
                <w:b/>
              </w:rPr>
            </w:pPr>
            <w:r>
              <w:rPr>
                <w:rFonts w:hint="eastAsia"/>
                <w:b/>
              </w:rPr>
              <w:t>固定电话</w:t>
            </w:r>
          </w:p>
        </w:tc>
        <w:tc>
          <w:tcPr>
            <w:tcW w:w="2311"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c>
          <w:tcPr>
            <w:tcW w:w="1516" w:type="dxa"/>
            <w:tcBorders>
              <w:top w:val="single" w:color="auto" w:sz="4" w:space="0"/>
              <w:left w:val="single" w:color="auto" w:sz="4" w:space="0"/>
              <w:bottom w:val="single" w:color="auto" w:sz="4" w:space="0"/>
              <w:right w:val="single" w:color="auto" w:sz="4" w:space="0"/>
            </w:tcBorders>
            <w:shd w:val="clear" w:color="auto" w:fill="FFFFFF"/>
          </w:tcPr>
          <w:p>
            <w:pPr>
              <w:jc w:val="center"/>
              <w:rPr>
                <w:b/>
              </w:rPr>
            </w:pPr>
            <w:r>
              <w:rPr>
                <w:rFonts w:hint="eastAsia"/>
                <w:b/>
              </w:rPr>
              <w:t>移动电话</w:t>
            </w:r>
          </w:p>
        </w:tc>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62" w:hRule="exact"/>
          <w:jc w:val="center"/>
        </w:trPr>
        <w:tc>
          <w:tcPr>
            <w:tcW w:w="88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snapToGrid w:val="0"/>
              <w:jc w:val="center"/>
              <w:rPr>
                <w:rFonts w:ascii="宋体" w:hAnsi="宋体" w:cs="仿宋_GB2312"/>
                <w:b/>
              </w:rPr>
            </w:pPr>
            <w:r>
              <w:rPr>
                <w:rFonts w:hint="eastAsia" w:ascii="宋体" w:hAnsi="宋体" w:cs="仿宋_GB2312"/>
                <w:b/>
              </w:rPr>
              <w:t>其他</w:t>
            </w:r>
          </w:p>
          <w:p>
            <w:pPr>
              <w:snapToGrid w:val="0"/>
              <w:jc w:val="center"/>
              <w:rPr>
                <w:rFonts w:ascii="宋体" w:hAnsi="宋体" w:cs="仿宋_GB2312"/>
                <w:b/>
              </w:rPr>
            </w:pPr>
            <w:r>
              <w:rPr>
                <w:rFonts w:hint="eastAsia" w:ascii="宋体" w:hAnsi="宋体" w:cs="仿宋_GB2312"/>
                <w:b/>
              </w:rPr>
              <w:t>参与</w:t>
            </w:r>
          </w:p>
          <w:p>
            <w:pPr>
              <w:snapToGrid w:val="0"/>
              <w:spacing w:before="20"/>
              <w:ind w:right="26"/>
              <w:jc w:val="center"/>
              <w:rPr>
                <w:rFonts w:ascii="宋体" w:hAnsi="宋体"/>
              </w:rPr>
            </w:pPr>
            <w:r>
              <w:rPr>
                <w:rFonts w:hint="eastAsia" w:ascii="宋体" w:hAnsi="宋体" w:cs="仿宋_GB2312"/>
                <w:b/>
              </w:rPr>
              <w:t>单位</w:t>
            </w: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cs="仿宋_GB2312"/>
                <w:b/>
              </w:rPr>
              <w:t>序号</w:t>
            </w:r>
          </w:p>
        </w:tc>
        <w:tc>
          <w:tcPr>
            <w:tcW w:w="369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b/>
              </w:rPr>
            </w:pPr>
            <w:r>
              <w:rPr>
                <w:rFonts w:hint="eastAsia" w:ascii="宋体" w:hAnsi="宋体" w:cs="仿宋_GB2312"/>
                <w:b/>
              </w:rPr>
              <w:t>单位名称</w:t>
            </w:r>
          </w:p>
        </w:tc>
        <w:tc>
          <w:tcPr>
            <w:tcW w:w="1516"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b/>
              </w:rPr>
            </w:pPr>
            <w:r>
              <w:rPr>
                <w:rFonts w:hint="eastAsia" w:ascii="宋体" w:hAnsi="宋体" w:cs="仿宋_GB2312"/>
                <w:b/>
              </w:rPr>
              <w:t>任务负责人</w:t>
            </w:r>
          </w:p>
        </w:tc>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b/>
              </w:rPr>
            </w:pPr>
            <w:r>
              <w:rPr>
                <w:rFonts w:hint="eastAsia" w:ascii="宋体" w:hAnsi="宋体" w:cs="仿宋_GB2312"/>
                <w:b/>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rPr>
            </w:pP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b/>
              </w:rPr>
              <w:t>1</w:t>
            </w:r>
          </w:p>
        </w:tc>
        <w:tc>
          <w:tcPr>
            <w:tcW w:w="3699" w:type="dxa"/>
            <w:gridSpan w:val="2"/>
            <w:tcBorders>
              <w:top w:val="single" w:color="auto" w:sz="4" w:space="0"/>
              <w:left w:val="single" w:color="auto" w:sz="4" w:space="0"/>
              <w:bottom w:val="single" w:color="auto" w:sz="4" w:space="0"/>
              <w:right w:val="single" w:color="auto" w:sz="4" w:space="0"/>
            </w:tcBorders>
            <w:shd w:val="clear" w:color="auto" w:fill="FFFFFF"/>
          </w:tcPr>
          <w:p>
            <w:pPr>
              <w:snapToGrid w:val="0"/>
              <w:spacing w:before="20"/>
              <w:ind w:right="26"/>
              <w:rPr>
                <w:rFonts w:ascii="宋体" w:hAnsi="宋体"/>
              </w:rPr>
            </w:pPr>
            <w:r>
              <w:rPr>
                <w:rFonts w:hint="eastAsia" w:ascii="宋体" w:hAnsi="宋体"/>
              </w:rPr>
              <w:t>如有联合申报单位的填写否则不填</w:t>
            </w:r>
          </w:p>
        </w:tc>
        <w:tc>
          <w:tcPr>
            <w:tcW w:w="1516" w:type="dxa"/>
            <w:tcBorders>
              <w:top w:val="single" w:color="auto" w:sz="4" w:space="0"/>
              <w:left w:val="single" w:color="auto" w:sz="4" w:space="0"/>
              <w:bottom w:val="single" w:color="auto" w:sz="4" w:space="0"/>
              <w:right w:val="single" w:color="auto" w:sz="4" w:space="0"/>
            </w:tcBorders>
            <w:shd w:val="clear" w:color="auto" w:fill="FFFFFF"/>
          </w:tcPr>
          <w:p/>
        </w:tc>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rPr>
            </w:pP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b/>
              </w:rPr>
              <w:t>2</w:t>
            </w:r>
          </w:p>
        </w:tc>
        <w:tc>
          <w:tcPr>
            <w:tcW w:w="3699" w:type="dxa"/>
            <w:gridSpan w:val="2"/>
            <w:tcBorders>
              <w:top w:val="single" w:color="auto" w:sz="4" w:space="0"/>
              <w:left w:val="single" w:color="auto" w:sz="4" w:space="0"/>
              <w:bottom w:val="single" w:color="auto" w:sz="4" w:space="0"/>
              <w:right w:val="single" w:color="auto" w:sz="4" w:space="0"/>
            </w:tcBorders>
            <w:shd w:val="clear" w:color="auto" w:fill="FFFFFF"/>
          </w:tcPr>
          <w:p>
            <w:pPr>
              <w:snapToGrid w:val="0"/>
              <w:spacing w:before="20"/>
              <w:ind w:right="26" w:firstLine="120" w:firstLineChars="50"/>
              <w:jc w:val="center"/>
              <w:rPr>
                <w:rFonts w:ascii="宋体" w:hAnsi="宋体"/>
              </w:rPr>
            </w:pPr>
          </w:p>
        </w:tc>
        <w:tc>
          <w:tcPr>
            <w:tcW w:w="1516" w:type="dxa"/>
            <w:tcBorders>
              <w:top w:val="single" w:color="auto" w:sz="4" w:space="0"/>
              <w:left w:val="single" w:color="auto" w:sz="4" w:space="0"/>
              <w:bottom w:val="single" w:color="auto" w:sz="4" w:space="0"/>
              <w:right w:val="single" w:color="auto" w:sz="4" w:space="0"/>
            </w:tcBorders>
            <w:shd w:val="clear" w:color="auto" w:fill="FFFFFF"/>
          </w:tcPr>
          <w:p/>
        </w:tc>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82" w:hRule="exact"/>
          <w:jc w:val="center"/>
        </w:trPr>
        <w:tc>
          <w:tcPr>
            <w:tcW w:w="177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rPr>
            </w:pPr>
          </w:p>
        </w:tc>
        <w:tc>
          <w:tcPr>
            <w:tcW w:w="887"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jc w:val="center"/>
              <w:rPr>
                <w:rFonts w:ascii="宋体" w:hAnsi="宋体"/>
                <w:b/>
              </w:rPr>
            </w:pPr>
            <w:r>
              <w:rPr>
                <w:rFonts w:hint="eastAsia" w:ascii="宋体" w:hAnsi="宋体"/>
                <w:b/>
              </w:rPr>
              <w:t>3</w:t>
            </w:r>
          </w:p>
        </w:tc>
        <w:tc>
          <w:tcPr>
            <w:tcW w:w="3699" w:type="dxa"/>
            <w:gridSpan w:val="2"/>
            <w:tcBorders>
              <w:top w:val="single" w:color="auto" w:sz="4" w:space="0"/>
              <w:left w:val="single" w:color="auto" w:sz="4" w:space="0"/>
              <w:bottom w:val="single" w:color="auto" w:sz="4" w:space="0"/>
              <w:right w:val="single" w:color="auto" w:sz="4" w:space="0"/>
            </w:tcBorders>
            <w:shd w:val="clear" w:color="auto" w:fill="FFFFFF"/>
          </w:tcPr>
          <w:p>
            <w:pPr>
              <w:snapToGrid w:val="0"/>
              <w:spacing w:before="20"/>
              <w:ind w:right="26" w:firstLine="120" w:firstLineChars="50"/>
              <w:jc w:val="center"/>
              <w:rPr>
                <w:rFonts w:ascii="宋体" w:hAnsi="宋体"/>
              </w:rPr>
            </w:pPr>
          </w:p>
        </w:tc>
        <w:tc>
          <w:tcPr>
            <w:tcW w:w="1516" w:type="dxa"/>
            <w:tcBorders>
              <w:top w:val="single" w:color="auto" w:sz="4" w:space="0"/>
              <w:left w:val="single" w:color="auto" w:sz="4" w:space="0"/>
              <w:bottom w:val="single" w:color="auto" w:sz="4" w:space="0"/>
              <w:right w:val="single" w:color="auto" w:sz="4" w:space="0"/>
            </w:tcBorders>
            <w:shd w:val="clear" w:color="auto" w:fill="FFFFFF"/>
          </w:tcPr>
          <w:p/>
        </w:tc>
        <w:tc>
          <w:tcPr>
            <w:tcW w:w="2252" w:type="dxa"/>
            <w:tcBorders>
              <w:top w:val="single" w:color="auto" w:sz="4" w:space="0"/>
              <w:left w:val="single" w:color="auto" w:sz="4" w:space="0"/>
              <w:bottom w:val="single" w:color="auto" w:sz="4" w:space="0"/>
              <w:right w:val="single" w:color="auto" w:sz="4" w:space="0"/>
            </w:tcBorders>
            <w:shd w:val="clear" w:color="auto" w:fill="FFFFFF"/>
            <w:vAlign w:val="center"/>
          </w:tcPr>
          <w:p>
            <w:pPr>
              <w:snapToGrid w:val="0"/>
              <w:spacing w:before="20"/>
              <w:ind w:right="26" w:firstLine="120" w:firstLineChars="50"/>
              <w:jc w:val="center"/>
              <w:rPr>
                <w:rFonts w:ascii="宋体" w:hAnsi="宋体"/>
              </w:rPr>
            </w:pPr>
          </w:p>
        </w:tc>
      </w:tr>
    </w:tbl>
    <w:p>
      <w:pPr>
        <w:jc w:val="center"/>
        <w:rPr>
          <w:rFonts w:ascii="宋体" w:hAnsi="宋体"/>
          <w:b/>
          <w:sz w:val="28"/>
          <w:szCs w:val="28"/>
        </w:rPr>
      </w:pPr>
    </w:p>
    <w:p>
      <w:pPr>
        <w:ind w:firstLine="1050" w:firstLineChars="500"/>
        <w:rPr>
          <w:sz w:val="21"/>
        </w:rPr>
      </w:pPr>
    </w:p>
    <w:p>
      <w:pPr>
        <w:widowControl/>
        <w:jc w:val="left"/>
        <w:rPr>
          <w:rFonts w:asciiTheme="minorHAnsi" w:hAnsiTheme="minorHAnsi" w:eastAsiaTheme="minorEastAsia" w:cstheme="minorBidi"/>
          <w:b/>
          <w:szCs w:val="22"/>
        </w:rPr>
      </w:pPr>
      <w:r>
        <w:rPr>
          <w:b/>
        </w:rPr>
        <w:br w:type="page"/>
      </w:r>
    </w:p>
    <w:p>
      <w:pPr>
        <w:jc w:val="center"/>
        <w:rPr>
          <w:i/>
          <w:sz w:val="28"/>
          <w:szCs w:val="28"/>
        </w:rPr>
      </w:pPr>
      <w:r>
        <w:rPr>
          <w:rFonts w:hint="eastAsia"/>
          <w:i/>
          <w:sz w:val="28"/>
          <w:szCs w:val="28"/>
        </w:rPr>
        <w:t>（申报书应至少涵盖以下所列内容，文章结构供参考，可根据项目具体情况进行调整）</w:t>
      </w:r>
    </w:p>
    <w:p>
      <w:pPr>
        <w:jc w:val="center"/>
        <w:rPr>
          <w:sz w:val="21"/>
          <w:szCs w:val="22"/>
        </w:rPr>
      </w:pPr>
    </w:p>
    <w:p>
      <w:pPr>
        <w:rPr>
          <w:b/>
        </w:rPr>
      </w:pPr>
      <w:r>
        <w:rPr>
          <w:rFonts w:hint="eastAsia"/>
          <w:b/>
        </w:rPr>
        <w:t>一．对项目指南的理解</w:t>
      </w:r>
    </w:p>
    <w:p>
      <w:r>
        <w:t xml:space="preserve">1 </w:t>
      </w:r>
      <w:r>
        <w:rPr>
          <w:rFonts w:hint="eastAsia"/>
        </w:rPr>
        <w:t>项目阐述</w:t>
      </w:r>
    </w:p>
    <w:p>
      <w:r>
        <w:t xml:space="preserve">2 </w:t>
      </w:r>
      <w:r>
        <w:rPr>
          <w:rFonts w:hint="eastAsia"/>
        </w:rPr>
        <w:t>项目目标</w:t>
      </w:r>
    </w:p>
    <w:p>
      <w:r>
        <w:t xml:space="preserve">3 </w:t>
      </w:r>
      <w:r>
        <w:rPr>
          <w:rFonts w:hint="eastAsia"/>
        </w:rPr>
        <w:t>研究内容</w:t>
      </w:r>
    </w:p>
    <w:p>
      <w:r>
        <w:t xml:space="preserve">4 </w:t>
      </w:r>
      <w:r>
        <w:rPr>
          <w:rFonts w:hint="eastAsia"/>
        </w:rPr>
        <w:t>考核指标及评测方法</w:t>
      </w:r>
    </w:p>
    <w:p/>
    <w:p>
      <w:pPr>
        <w:rPr>
          <w:b/>
        </w:rPr>
      </w:pPr>
      <w:r>
        <w:rPr>
          <w:rFonts w:hint="eastAsia"/>
          <w:b/>
        </w:rPr>
        <w:t>二．项目分析</w:t>
      </w:r>
    </w:p>
    <w:p>
      <w:r>
        <w:t xml:space="preserve">1 </w:t>
      </w:r>
      <w:r>
        <w:rPr>
          <w:rFonts w:hint="eastAsia"/>
        </w:rPr>
        <w:t>国内外现状及趋势</w:t>
      </w:r>
    </w:p>
    <w:p>
      <w:r>
        <w:t xml:space="preserve">2 </w:t>
      </w:r>
      <w:r>
        <w:rPr>
          <w:rFonts w:hint="eastAsia"/>
        </w:rPr>
        <w:t>现有基础与条件</w:t>
      </w:r>
    </w:p>
    <w:p>
      <w:r>
        <w:t xml:space="preserve">3 </w:t>
      </w:r>
      <w:r>
        <w:rPr>
          <w:rFonts w:hint="eastAsia"/>
        </w:rPr>
        <w:t>项目可能存在的风险及对策</w:t>
      </w:r>
    </w:p>
    <w:p>
      <w:r>
        <w:t xml:space="preserve">4 </w:t>
      </w:r>
      <w:r>
        <w:rPr>
          <w:rFonts w:hint="eastAsia"/>
        </w:rPr>
        <w:t>可行性</w:t>
      </w:r>
    </w:p>
    <w:p/>
    <w:p>
      <w:pPr>
        <w:rPr>
          <w:b/>
        </w:rPr>
      </w:pPr>
      <w:r>
        <w:rPr>
          <w:rFonts w:hint="eastAsia"/>
          <w:b/>
        </w:rPr>
        <w:t>三．研究计划</w:t>
      </w:r>
    </w:p>
    <w:p>
      <w:r>
        <w:t xml:space="preserve">1 </w:t>
      </w:r>
      <w:r>
        <w:rPr>
          <w:rFonts w:hint="eastAsia"/>
        </w:rPr>
        <w:t>研究方法</w:t>
      </w:r>
    </w:p>
    <w:p>
      <w:r>
        <w:t xml:space="preserve">2 </w:t>
      </w:r>
      <w:r>
        <w:rPr>
          <w:rFonts w:hint="eastAsia"/>
        </w:rPr>
        <w:t>技术路线</w:t>
      </w:r>
    </w:p>
    <w:p>
      <w:r>
        <w:t xml:space="preserve">3 </w:t>
      </w:r>
      <w:r>
        <w:rPr>
          <w:rFonts w:hint="eastAsia"/>
        </w:rPr>
        <w:t>主要创新点</w:t>
      </w:r>
    </w:p>
    <w:p>
      <w:r>
        <w:t xml:space="preserve">4 </w:t>
      </w:r>
      <w:r>
        <w:rPr>
          <w:rFonts w:hint="eastAsia"/>
        </w:rPr>
        <w:t>实施计划</w:t>
      </w:r>
    </w:p>
    <w:p/>
    <w:p>
      <w:pPr>
        <w:rPr>
          <w:b/>
        </w:rPr>
      </w:pPr>
      <w:r>
        <w:rPr>
          <w:rFonts w:hint="eastAsia"/>
          <w:b/>
        </w:rPr>
        <w:t>四．项目预期效果</w:t>
      </w:r>
    </w:p>
    <w:p>
      <w:r>
        <w:t xml:space="preserve">1 </w:t>
      </w:r>
      <w:r>
        <w:rPr>
          <w:rFonts w:hint="eastAsia"/>
        </w:rPr>
        <w:t>预期成果或效益</w:t>
      </w:r>
    </w:p>
    <w:p>
      <w:r>
        <w:t xml:space="preserve">2 </w:t>
      </w:r>
      <w:r>
        <w:rPr>
          <w:rFonts w:hint="eastAsia"/>
        </w:rPr>
        <w:t>成果呈现形式与交付物</w:t>
      </w:r>
    </w:p>
    <w:p>
      <w:r>
        <w:t xml:space="preserve">3 </w:t>
      </w:r>
      <w:r>
        <w:rPr>
          <w:rFonts w:hint="eastAsia"/>
        </w:rPr>
        <w:t>知识产权与对策</w:t>
      </w:r>
    </w:p>
    <w:p/>
    <w:p>
      <w:pPr>
        <w:rPr>
          <w:i/>
        </w:rPr>
      </w:pPr>
      <w:r>
        <w:rPr>
          <w:rFonts w:hint="eastAsia"/>
          <w:b/>
        </w:rPr>
        <w:t>五．费用明细</w:t>
      </w:r>
      <w:r>
        <w:rPr>
          <w:rFonts w:hint="eastAsia"/>
          <w:i/>
        </w:rPr>
        <w:t>（所有费用均需要有详细测算过程和测算依据）</w:t>
      </w:r>
    </w:p>
    <w:p/>
    <w:tbl>
      <w:tblPr>
        <w:tblStyle w:val="11"/>
        <w:tblW w:w="7480" w:type="dxa"/>
        <w:tblInd w:w="93" w:type="dxa"/>
        <w:tblLayout w:type="autofit"/>
        <w:tblCellMar>
          <w:top w:w="0" w:type="dxa"/>
          <w:left w:w="108" w:type="dxa"/>
          <w:bottom w:w="0" w:type="dxa"/>
          <w:right w:w="108" w:type="dxa"/>
        </w:tblCellMar>
      </w:tblPr>
      <w:tblGrid>
        <w:gridCol w:w="1340"/>
        <w:gridCol w:w="4360"/>
        <w:gridCol w:w="1780"/>
      </w:tblGrid>
      <w:tr>
        <w:tblPrEx>
          <w:tblCellMar>
            <w:top w:w="0" w:type="dxa"/>
            <w:left w:w="108" w:type="dxa"/>
            <w:bottom w:w="0" w:type="dxa"/>
            <w:right w:w="108" w:type="dxa"/>
          </w:tblCellMar>
        </w:tblPrEx>
        <w:trPr>
          <w:trHeight w:val="465" w:hRule="atLeast"/>
        </w:trPr>
        <w:tc>
          <w:tcPr>
            <w:tcW w:w="7480" w:type="dxa"/>
            <w:gridSpan w:val="3"/>
            <w:tcBorders>
              <w:top w:val="single" w:color="auto" w:sz="8" w:space="0"/>
              <w:left w:val="single" w:color="auto" w:sz="8" w:space="0"/>
              <w:bottom w:val="single" w:color="auto" w:sz="4" w:space="0"/>
              <w:right w:val="single" w:color="000000" w:sz="8" w:space="0"/>
            </w:tcBorders>
            <w:noWrap/>
            <w:vAlign w:val="center"/>
          </w:tcPr>
          <w:p>
            <w:pPr>
              <w:widowControl/>
              <w:jc w:val="center"/>
              <w:rPr>
                <w:rFonts w:ascii="宋体" w:hAnsi="宋体" w:cs="宋体"/>
                <w:b/>
                <w:bCs/>
                <w:color w:val="000000"/>
                <w:kern w:val="0"/>
              </w:rPr>
            </w:pPr>
            <w:r>
              <w:rPr>
                <w:rFonts w:hint="eastAsia" w:ascii="宋体" w:hAnsi="宋体" w:cs="宋体"/>
                <w:b/>
                <w:bCs/>
                <w:color w:val="000000"/>
                <w:kern w:val="0"/>
              </w:rPr>
              <w:t>项目预算明细表</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left"/>
              <w:rPr>
                <w:rFonts w:ascii="宋体" w:hAnsi="宋体" w:cs="宋体"/>
                <w:b/>
                <w:bCs/>
                <w:color w:val="000000"/>
                <w:kern w:val="0"/>
              </w:rPr>
            </w:pPr>
            <w:r>
              <w:rPr>
                <w:rFonts w:hint="eastAsia" w:ascii="宋体" w:hAnsi="宋体" w:cs="宋体"/>
                <w:b/>
                <w:bCs/>
                <w:color w:val="000000"/>
                <w:kern w:val="0"/>
              </w:rPr>
              <w:t>项目名称</w:t>
            </w:r>
          </w:p>
        </w:tc>
        <w:tc>
          <w:tcPr>
            <w:tcW w:w="6140" w:type="dxa"/>
            <w:gridSpan w:val="2"/>
            <w:tcBorders>
              <w:top w:val="single" w:color="auto" w:sz="4" w:space="0"/>
              <w:left w:val="nil"/>
              <w:bottom w:val="single" w:color="auto" w:sz="4" w:space="0"/>
              <w:right w:val="single" w:color="000000" w:sz="8" w:space="0"/>
            </w:tcBorders>
            <w:vAlign w:val="center"/>
          </w:tcPr>
          <w:p>
            <w:pPr>
              <w:widowControl/>
              <w:jc w:val="left"/>
              <w:rPr>
                <w:rFonts w:ascii="宋体" w:hAnsi="宋体" w:cs="宋体"/>
                <w:color w:val="000000"/>
                <w:kern w:val="0"/>
              </w:rPr>
            </w:pPr>
            <w:r>
              <w:rPr>
                <w:rFonts w:hint="eastAsia" w:ascii="宋体" w:hAnsi="宋体" w:cs="宋体"/>
                <w:color w:val="000000"/>
                <w:kern w:val="0"/>
              </w:rPr>
              <w:t>　</w:t>
            </w:r>
          </w:p>
        </w:tc>
      </w:tr>
      <w:tr>
        <w:tblPrEx>
          <w:tblCellMar>
            <w:top w:w="0" w:type="dxa"/>
            <w:left w:w="108" w:type="dxa"/>
            <w:bottom w:w="0" w:type="dxa"/>
            <w:right w:w="108" w:type="dxa"/>
          </w:tblCellMar>
        </w:tblPrEx>
        <w:trPr>
          <w:trHeight w:val="510" w:hRule="atLeast"/>
        </w:trPr>
        <w:tc>
          <w:tcPr>
            <w:tcW w:w="5700" w:type="dxa"/>
            <w:gridSpan w:val="2"/>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预算构成明细</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金额（万元）</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shd w:val="clear" w:color="auto" w:fill="D9D9D9"/>
            <w:vAlign w:val="center"/>
          </w:tcPr>
          <w:p>
            <w:pPr>
              <w:widowControl/>
              <w:jc w:val="center"/>
              <w:rPr>
                <w:rFonts w:ascii="宋体" w:hAnsi="宋体" w:cs="宋体"/>
                <w:color w:val="000000"/>
                <w:kern w:val="0"/>
              </w:rPr>
            </w:pPr>
            <w:r>
              <w:rPr>
                <w:rFonts w:hint="eastAsia" w:ascii="宋体" w:hAnsi="宋体" w:cs="宋体"/>
                <w:color w:val="000000"/>
                <w:kern w:val="0"/>
              </w:rPr>
              <w:t>一</w:t>
            </w:r>
          </w:p>
        </w:tc>
        <w:tc>
          <w:tcPr>
            <w:tcW w:w="4360" w:type="dxa"/>
            <w:tcBorders>
              <w:top w:val="nil"/>
              <w:left w:val="nil"/>
              <w:bottom w:val="single" w:color="auto" w:sz="4" w:space="0"/>
              <w:right w:val="single" w:color="auto" w:sz="4" w:space="0"/>
            </w:tcBorders>
            <w:shd w:val="clear" w:color="auto" w:fill="D9D9D9"/>
            <w:vAlign w:val="center"/>
          </w:tcPr>
          <w:p>
            <w:pPr>
              <w:widowControl/>
              <w:jc w:val="left"/>
              <w:rPr>
                <w:rFonts w:ascii="宋体" w:hAnsi="宋体" w:cs="宋体"/>
                <w:color w:val="000000"/>
                <w:kern w:val="0"/>
              </w:rPr>
            </w:pPr>
            <w:r>
              <w:rPr>
                <w:rFonts w:hint="eastAsia" w:ascii="宋体" w:hAnsi="宋体" w:cs="宋体"/>
                <w:color w:val="000000"/>
                <w:kern w:val="0"/>
              </w:rPr>
              <w:t>设备费</w:t>
            </w:r>
          </w:p>
        </w:tc>
        <w:tc>
          <w:tcPr>
            <w:tcW w:w="1780" w:type="dxa"/>
            <w:tcBorders>
              <w:top w:val="nil"/>
              <w:left w:val="nil"/>
              <w:bottom w:val="single" w:color="auto" w:sz="4" w:space="0"/>
              <w:right w:val="single" w:color="auto" w:sz="8" w:space="0"/>
            </w:tcBorders>
            <w:shd w:val="clear" w:color="auto" w:fill="D9D9D9"/>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通用设备购置费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2</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专用科研设备购置费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3</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试制设备费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设备改造与租赁费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shd w:val="clear" w:color="auto" w:fill="D9D9D9"/>
            <w:vAlign w:val="center"/>
          </w:tcPr>
          <w:p>
            <w:pPr>
              <w:widowControl/>
              <w:jc w:val="center"/>
              <w:rPr>
                <w:rFonts w:ascii="宋体" w:hAnsi="宋体" w:cs="宋体"/>
                <w:color w:val="000000"/>
                <w:kern w:val="0"/>
              </w:rPr>
            </w:pPr>
            <w:r>
              <w:rPr>
                <w:rFonts w:hint="eastAsia" w:ascii="宋体" w:hAnsi="宋体" w:cs="宋体"/>
                <w:color w:val="000000"/>
                <w:kern w:val="0"/>
              </w:rPr>
              <w:t>二</w:t>
            </w:r>
          </w:p>
        </w:tc>
        <w:tc>
          <w:tcPr>
            <w:tcW w:w="4360" w:type="dxa"/>
            <w:tcBorders>
              <w:top w:val="nil"/>
              <w:left w:val="nil"/>
              <w:bottom w:val="single" w:color="auto" w:sz="4" w:space="0"/>
              <w:right w:val="single" w:color="auto" w:sz="4" w:space="0"/>
            </w:tcBorders>
            <w:shd w:val="clear" w:color="auto" w:fill="D9D9D9"/>
            <w:vAlign w:val="center"/>
          </w:tcPr>
          <w:p>
            <w:pPr>
              <w:widowControl/>
              <w:jc w:val="left"/>
              <w:rPr>
                <w:rFonts w:ascii="宋体" w:hAnsi="宋体" w:cs="宋体"/>
                <w:color w:val="000000"/>
                <w:kern w:val="0"/>
              </w:rPr>
            </w:pPr>
            <w:r>
              <w:rPr>
                <w:rFonts w:hint="eastAsia" w:ascii="宋体" w:hAnsi="宋体" w:cs="宋体"/>
                <w:color w:val="000000"/>
                <w:kern w:val="0"/>
              </w:rPr>
              <w:t>人员费</w:t>
            </w:r>
          </w:p>
        </w:tc>
        <w:tc>
          <w:tcPr>
            <w:tcW w:w="1780" w:type="dxa"/>
            <w:tcBorders>
              <w:top w:val="nil"/>
              <w:left w:val="nil"/>
              <w:bottom w:val="single" w:color="auto" w:sz="4" w:space="0"/>
              <w:right w:val="single" w:color="auto" w:sz="8" w:space="0"/>
            </w:tcBorders>
            <w:shd w:val="clear" w:color="auto" w:fill="D9D9D9"/>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5</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 xml:space="preserve">劳务费 </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6</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专家咨询费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shd w:val="clear" w:color="auto" w:fill="D9D9D9"/>
            <w:vAlign w:val="center"/>
          </w:tcPr>
          <w:p>
            <w:pPr>
              <w:widowControl/>
              <w:jc w:val="center"/>
              <w:rPr>
                <w:rFonts w:ascii="宋体" w:hAnsi="宋体" w:cs="宋体"/>
                <w:color w:val="000000"/>
                <w:kern w:val="0"/>
              </w:rPr>
            </w:pPr>
            <w:r>
              <w:rPr>
                <w:rFonts w:hint="eastAsia" w:ascii="宋体" w:hAnsi="宋体" w:cs="宋体"/>
                <w:color w:val="000000"/>
                <w:kern w:val="0"/>
              </w:rPr>
              <w:t>三</w:t>
            </w:r>
          </w:p>
        </w:tc>
        <w:tc>
          <w:tcPr>
            <w:tcW w:w="4360" w:type="dxa"/>
            <w:tcBorders>
              <w:top w:val="nil"/>
              <w:left w:val="nil"/>
              <w:bottom w:val="single" w:color="auto" w:sz="4" w:space="0"/>
              <w:right w:val="single" w:color="auto" w:sz="4" w:space="0"/>
            </w:tcBorders>
            <w:shd w:val="clear" w:color="auto" w:fill="D9D9D9"/>
            <w:vAlign w:val="center"/>
          </w:tcPr>
          <w:p>
            <w:pPr>
              <w:widowControl/>
              <w:jc w:val="left"/>
              <w:rPr>
                <w:rFonts w:ascii="宋体" w:hAnsi="宋体" w:cs="宋体"/>
                <w:color w:val="000000"/>
                <w:kern w:val="0"/>
              </w:rPr>
            </w:pPr>
            <w:r>
              <w:rPr>
                <w:rFonts w:hint="eastAsia" w:ascii="宋体" w:hAnsi="宋体" w:cs="宋体"/>
                <w:color w:val="000000"/>
                <w:kern w:val="0"/>
              </w:rPr>
              <w:t>相关业务费</w:t>
            </w:r>
          </w:p>
        </w:tc>
        <w:tc>
          <w:tcPr>
            <w:tcW w:w="1780" w:type="dxa"/>
            <w:tcBorders>
              <w:top w:val="nil"/>
              <w:left w:val="nil"/>
              <w:bottom w:val="single" w:color="auto" w:sz="4" w:space="0"/>
              <w:right w:val="single" w:color="auto" w:sz="8" w:space="0"/>
            </w:tcBorders>
            <w:shd w:val="clear" w:color="auto" w:fill="D9D9D9"/>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7</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材料费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8</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测试化验加工费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9</w:t>
            </w:r>
          </w:p>
        </w:tc>
        <w:tc>
          <w:tcPr>
            <w:tcW w:w="4360" w:type="dxa"/>
            <w:tcBorders>
              <w:top w:val="nil"/>
              <w:left w:val="nil"/>
              <w:bottom w:val="single" w:color="auto" w:sz="4" w:space="0"/>
              <w:right w:val="single" w:color="auto" w:sz="4" w:space="0"/>
            </w:tcBorders>
            <w:noWrap/>
            <w:vAlign w:val="center"/>
          </w:tcPr>
          <w:p>
            <w:pPr>
              <w:widowControl/>
              <w:jc w:val="left"/>
              <w:rPr>
                <w:rFonts w:ascii="宋体" w:hAnsi="宋体" w:cs="宋体"/>
                <w:color w:val="000000"/>
                <w:kern w:val="0"/>
              </w:rPr>
            </w:pPr>
            <w:r>
              <w:rPr>
                <w:rFonts w:hint="eastAsia" w:ascii="宋体" w:hAnsi="宋体" w:cs="宋体"/>
                <w:color w:val="000000"/>
                <w:kern w:val="0"/>
              </w:rPr>
              <w:t>燃料动力费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会议/差旅/国际合作与交流费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11</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出版/文献/信息传播/知识产权事务费</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12</w:t>
            </w:r>
          </w:p>
        </w:tc>
        <w:tc>
          <w:tcPr>
            <w:tcW w:w="4360"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评估、检查、评审鉴定费用</w:t>
            </w:r>
          </w:p>
        </w:tc>
        <w:tc>
          <w:tcPr>
            <w:tcW w:w="1780" w:type="dxa"/>
            <w:tcBorders>
              <w:top w:val="nil"/>
              <w:left w:val="nil"/>
              <w:bottom w:val="single" w:color="auto" w:sz="4"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1340" w:type="dxa"/>
            <w:tcBorders>
              <w:top w:val="nil"/>
              <w:left w:val="single" w:color="auto" w:sz="8" w:space="0"/>
              <w:bottom w:val="single" w:color="auto" w:sz="4" w:space="0"/>
              <w:right w:val="single" w:color="auto" w:sz="4" w:space="0"/>
            </w:tcBorders>
            <w:shd w:val="clear" w:color="auto" w:fill="D9D9D9"/>
            <w:vAlign w:val="center"/>
          </w:tcPr>
          <w:p>
            <w:pPr>
              <w:widowControl/>
              <w:jc w:val="center"/>
              <w:rPr>
                <w:rFonts w:ascii="宋体" w:hAnsi="宋体" w:cs="宋体"/>
                <w:color w:val="000000"/>
                <w:kern w:val="0"/>
              </w:rPr>
            </w:pPr>
            <w:r>
              <w:rPr>
                <w:rFonts w:hint="eastAsia" w:ascii="宋体" w:hAnsi="宋体" w:cs="宋体"/>
                <w:color w:val="000000"/>
                <w:kern w:val="0"/>
              </w:rPr>
              <w:t>四</w:t>
            </w:r>
          </w:p>
        </w:tc>
        <w:tc>
          <w:tcPr>
            <w:tcW w:w="4360" w:type="dxa"/>
            <w:tcBorders>
              <w:top w:val="nil"/>
              <w:left w:val="nil"/>
              <w:bottom w:val="single" w:color="auto" w:sz="4" w:space="0"/>
              <w:right w:val="single" w:color="auto" w:sz="4" w:space="0"/>
            </w:tcBorders>
            <w:shd w:val="clear" w:color="auto" w:fill="D9D9D9"/>
            <w:vAlign w:val="center"/>
          </w:tcPr>
          <w:p>
            <w:pPr>
              <w:widowControl/>
              <w:jc w:val="left"/>
              <w:rPr>
                <w:rFonts w:ascii="宋体" w:hAnsi="宋体" w:cs="宋体"/>
                <w:color w:val="000000"/>
                <w:kern w:val="0"/>
              </w:rPr>
            </w:pPr>
            <w:r>
              <w:rPr>
                <w:rFonts w:hint="eastAsia" w:ascii="宋体" w:hAnsi="宋体" w:cs="宋体"/>
                <w:color w:val="000000"/>
                <w:kern w:val="0"/>
              </w:rPr>
              <w:t>其他</w:t>
            </w:r>
          </w:p>
        </w:tc>
        <w:tc>
          <w:tcPr>
            <w:tcW w:w="1780" w:type="dxa"/>
            <w:tcBorders>
              <w:top w:val="nil"/>
              <w:left w:val="nil"/>
              <w:bottom w:val="single" w:color="auto" w:sz="4" w:space="0"/>
              <w:right w:val="single" w:color="auto" w:sz="8" w:space="0"/>
            </w:tcBorders>
            <w:shd w:val="clear" w:color="auto" w:fill="D9D9D9"/>
            <w:vAlign w:val="center"/>
          </w:tcPr>
          <w:p>
            <w:pPr>
              <w:widowControl/>
              <w:jc w:val="center"/>
              <w:rPr>
                <w:rFonts w:ascii="宋体" w:hAnsi="宋体" w:cs="宋体"/>
                <w:color w:val="000000"/>
                <w:kern w:val="0"/>
              </w:rPr>
            </w:pPr>
            <w:r>
              <w:rPr>
                <w:rFonts w:hint="eastAsia" w:ascii="宋体" w:hAnsi="宋体" w:cs="宋体"/>
                <w:color w:val="000000"/>
                <w:kern w:val="0"/>
              </w:rPr>
              <w:t>0</w:t>
            </w:r>
          </w:p>
        </w:tc>
      </w:tr>
      <w:tr>
        <w:tblPrEx>
          <w:tblCellMar>
            <w:top w:w="0" w:type="dxa"/>
            <w:left w:w="108" w:type="dxa"/>
            <w:bottom w:w="0" w:type="dxa"/>
            <w:right w:w="108" w:type="dxa"/>
          </w:tblCellMar>
        </w:tblPrEx>
        <w:trPr>
          <w:trHeight w:val="465" w:hRule="atLeast"/>
        </w:trPr>
        <w:tc>
          <w:tcPr>
            <w:tcW w:w="5700" w:type="dxa"/>
            <w:gridSpan w:val="2"/>
            <w:tcBorders>
              <w:top w:val="single" w:color="auto" w:sz="4" w:space="0"/>
              <w:left w:val="single" w:color="auto" w:sz="8" w:space="0"/>
              <w:bottom w:val="single" w:color="auto" w:sz="8" w:space="0"/>
              <w:right w:val="single" w:color="000000" w:sz="4" w:space="0"/>
            </w:tcBorders>
            <w:vAlign w:val="center"/>
          </w:tcPr>
          <w:p>
            <w:pPr>
              <w:widowControl/>
              <w:jc w:val="right"/>
              <w:rPr>
                <w:rFonts w:ascii="宋体" w:hAnsi="宋体" w:cs="宋体"/>
                <w:color w:val="000000"/>
                <w:kern w:val="0"/>
              </w:rPr>
            </w:pPr>
            <w:r>
              <w:rPr>
                <w:rFonts w:hint="eastAsia" w:ascii="宋体" w:hAnsi="宋体" w:cs="宋体"/>
                <w:color w:val="000000"/>
                <w:kern w:val="0"/>
              </w:rPr>
              <w:t>合计</w:t>
            </w:r>
          </w:p>
        </w:tc>
        <w:tc>
          <w:tcPr>
            <w:tcW w:w="1780" w:type="dxa"/>
            <w:tcBorders>
              <w:top w:val="nil"/>
              <w:left w:val="nil"/>
              <w:bottom w:val="single" w:color="auto" w:sz="8" w:space="0"/>
              <w:right w:val="single" w:color="auto" w:sz="8" w:space="0"/>
            </w:tcBorders>
            <w:vAlign w:val="center"/>
          </w:tcPr>
          <w:p>
            <w:pPr>
              <w:widowControl/>
              <w:jc w:val="center"/>
              <w:rPr>
                <w:rFonts w:ascii="宋体" w:hAnsi="宋体" w:cs="宋体"/>
                <w:color w:val="000000"/>
                <w:kern w:val="0"/>
              </w:rPr>
            </w:pPr>
            <w:r>
              <w:rPr>
                <w:rFonts w:hint="eastAsia" w:ascii="宋体" w:hAnsi="宋体" w:cs="宋体"/>
                <w:color w:val="000000"/>
                <w:kern w:val="0"/>
              </w:rPr>
              <w:t>0</w:t>
            </w:r>
          </w:p>
        </w:tc>
      </w:tr>
    </w:tbl>
    <w:p>
      <w:pPr>
        <w:rPr>
          <w:rFonts w:asciiTheme="minorHAnsi" w:hAnsiTheme="minorHAnsi" w:eastAsiaTheme="minorEastAsia" w:cstheme="minorBidi"/>
          <w:i/>
        </w:rPr>
      </w:pPr>
    </w:p>
    <w:p>
      <w:pPr>
        <w:rPr>
          <w:b/>
        </w:rPr>
      </w:pPr>
      <w:r>
        <w:rPr>
          <w:rFonts w:hint="eastAsia"/>
        </w:rPr>
        <w:t>测算依据：</w:t>
      </w:r>
    </w:p>
    <w:p>
      <w:pPr>
        <w:numPr>
          <w:ilvl w:val="0"/>
          <w:numId w:val="4"/>
        </w:numPr>
        <w:spacing w:line="240" w:lineRule="auto"/>
      </w:pPr>
      <w:r>
        <w:rPr>
          <w:rFonts w:hint="eastAsia"/>
        </w:rPr>
        <w:t>通用设备购置费</w:t>
      </w:r>
      <w:r>
        <w:tab/>
      </w:r>
    </w:p>
    <w:p>
      <w:pPr>
        <w:numPr>
          <w:ilvl w:val="0"/>
          <w:numId w:val="4"/>
        </w:numPr>
        <w:spacing w:line="240" w:lineRule="auto"/>
      </w:pPr>
      <w:r>
        <w:rPr>
          <w:rFonts w:hint="eastAsia"/>
        </w:rPr>
        <w:t>专用科研设备购置费</w:t>
      </w:r>
      <w:r>
        <w:tab/>
      </w:r>
    </w:p>
    <w:p>
      <w:pPr>
        <w:numPr>
          <w:ilvl w:val="0"/>
          <w:numId w:val="4"/>
        </w:numPr>
        <w:spacing w:line="240" w:lineRule="auto"/>
      </w:pPr>
      <w:r>
        <w:rPr>
          <w:rFonts w:hint="eastAsia"/>
        </w:rPr>
        <w:t>试制设备费</w:t>
      </w:r>
      <w:r>
        <w:tab/>
      </w:r>
    </w:p>
    <w:p>
      <w:pPr>
        <w:numPr>
          <w:ilvl w:val="0"/>
          <w:numId w:val="4"/>
        </w:numPr>
        <w:spacing w:line="240" w:lineRule="auto"/>
      </w:pPr>
      <w:r>
        <w:rPr>
          <w:rFonts w:hint="eastAsia"/>
        </w:rPr>
        <w:t>设备改造与租赁费</w:t>
      </w:r>
      <w:r>
        <w:tab/>
      </w:r>
    </w:p>
    <w:p>
      <w:pPr>
        <w:numPr>
          <w:ilvl w:val="0"/>
          <w:numId w:val="4"/>
        </w:numPr>
        <w:spacing w:line="240" w:lineRule="auto"/>
      </w:pPr>
      <w:r>
        <w:rPr>
          <w:rFonts w:hint="eastAsia"/>
        </w:rPr>
        <w:t>劳务费</w:t>
      </w:r>
      <w:r>
        <w:t xml:space="preserve"> </w:t>
      </w:r>
      <w:r>
        <w:tab/>
      </w:r>
    </w:p>
    <w:p>
      <w:pPr>
        <w:numPr>
          <w:ilvl w:val="0"/>
          <w:numId w:val="4"/>
        </w:numPr>
        <w:spacing w:line="240" w:lineRule="auto"/>
      </w:pPr>
      <w:r>
        <w:rPr>
          <w:rFonts w:hint="eastAsia"/>
        </w:rPr>
        <w:t>专家咨询费</w:t>
      </w:r>
      <w:r>
        <w:tab/>
      </w:r>
    </w:p>
    <w:p>
      <w:pPr>
        <w:numPr>
          <w:ilvl w:val="0"/>
          <w:numId w:val="4"/>
        </w:numPr>
        <w:spacing w:line="240" w:lineRule="auto"/>
      </w:pPr>
      <w:r>
        <w:rPr>
          <w:rFonts w:hint="eastAsia"/>
        </w:rPr>
        <w:t>材料费</w:t>
      </w:r>
      <w:r>
        <w:tab/>
      </w:r>
    </w:p>
    <w:p>
      <w:pPr>
        <w:numPr>
          <w:ilvl w:val="0"/>
          <w:numId w:val="4"/>
        </w:numPr>
        <w:spacing w:line="240" w:lineRule="auto"/>
      </w:pPr>
      <w:r>
        <w:rPr>
          <w:rFonts w:hint="eastAsia"/>
        </w:rPr>
        <w:t>测试化验加工费</w:t>
      </w:r>
      <w:r>
        <w:tab/>
      </w:r>
    </w:p>
    <w:p>
      <w:pPr>
        <w:numPr>
          <w:ilvl w:val="0"/>
          <w:numId w:val="4"/>
        </w:numPr>
        <w:spacing w:line="240" w:lineRule="auto"/>
      </w:pPr>
      <w:r>
        <w:rPr>
          <w:rFonts w:hint="eastAsia"/>
        </w:rPr>
        <w:t>燃料动力费</w:t>
      </w:r>
      <w:r>
        <w:tab/>
      </w:r>
    </w:p>
    <w:p>
      <w:pPr>
        <w:numPr>
          <w:ilvl w:val="0"/>
          <w:numId w:val="4"/>
        </w:numPr>
        <w:spacing w:line="240" w:lineRule="auto"/>
      </w:pPr>
      <w:r>
        <w:rPr>
          <w:rFonts w:hint="eastAsia"/>
        </w:rPr>
        <w:t>会议</w:t>
      </w:r>
      <w:r>
        <w:t>/</w:t>
      </w:r>
      <w:r>
        <w:rPr>
          <w:rFonts w:hint="eastAsia"/>
        </w:rPr>
        <w:t>差旅</w:t>
      </w:r>
      <w:r>
        <w:t>/</w:t>
      </w:r>
      <w:r>
        <w:rPr>
          <w:rFonts w:hint="eastAsia"/>
        </w:rPr>
        <w:t>国际合作与交流费</w:t>
      </w:r>
      <w:r>
        <w:tab/>
      </w:r>
    </w:p>
    <w:p>
      <w:pPr>
        <w:numPr>
          <w:ilvl w:val="0"/>
          <w:numId w:val="4"/>
        </w:numPr>
        <w:spacing w:line="240" w:lineRule="auto"/>
      </w:pPr>
      <w:r>
        <w:rPr>
          <w:rFonts w:hint="eastAsia"/>
        </w:rPr>
        <w:t>出版</w:t>
      </w:r>
      <w:r>
        <w:t>/</w:t>
      </w:r>
      <w:r>
        <w:rPr>
          <w:rFonts w:hint="eastAsia"/>
        </w:rPr>
        <w:t>文献</w:t>
      </w:r>
      <w:r>
        <w:t>/</w:t>
      </w:r>
      <w:r>
        <w:rPr>
          <w:rFonts w:hint="eastAsia"/>
        </w:rPr>
        <w:t>信息传播</w:t>
      </w:r>
      <w:r>
        <w:t>/</w:t>
      </w:r>
      <w:r>
        <w:rPr>
          <w:rFonts w:hint="eastAsia"/>
        </w:rPr>
        <w:t>知识产权事务费</w:t>
      </w:r>
      <w:r>
        <w:tab/>
      </w:r>
    </w:p>
    <w:p>
      <w:pPr>
        <w:numPr>
          <w:ilvl w:val="0"/>
          <w:numId w:val="4"/>
        </w:numPr>
        <w:spacing w:line="240" w:lineRule="auto"/>
      </w:pPr>
      <w:r>
        <w:rPr>
          <w:rFonts w:hint="eastAsia"/>
        </w:rPr>
        <w:t>评估、检查、评审鉴定费用</w:t>
      </w:r>
    </w:p>
    <w:p>
      <w:pPr>
        <w:numPr>
          <w:ilvl w:val="0"/>
          <w:numId w:val="4"/>
        </w:numPr>
        <w:spacing w:line="240" w:lineRule="auto"/>
      </w:pPr>
      <w:r>
        <w:rPr>
          <w:rFonts w:hint="eastAsia"/>
        </w:rPr>
        <w:t>其他</w:t>
      </w:r>
    </w:p>
    <w:p/>
    <w:p>
      <w:pPr>
        <w:rPr>
          <w:b/>
        </w:rPr>
      </w:pPr>
      <w:r>
        <w:rPr>
          <w:rFonts w:hint="eastAsia"/>
          <w:b/>
        </w:rPr>
        <w:t>六．项目运行与管理</w:t>
      </w:r>
    </w:p>
    <w:p>
      <w:r>
        <w:t xml:space="preserve">1. </w:t>
      </w:r>
      <w:r>
        <w:rPr>
          <w:rFonts w:hint="eastAsia"/>
        </w:rPr>
        <w:t>组织实施机制及保障措施</w:t>
      </w:r>
    </w:p>
    <w:p>
      <w:r>
        <w:t xml:space="preserve">2. </w:t>
      </w:r>
      <w:r>
        <w:rPr>
          <w:rFonts w:hint="eastAsia"/>
        </w:rPr>
        <w:t>项目管理（包括进度管理、质量管理、风险管理、成本管理、沟通管理、成果管理等）</w:t>
      </w:r>
    </w:p>
    <w:p>
      <w:r>
        <w:t xml:space="preserve">3. </w:t>
      </w:r>
      <w:r>
        <w:rPr>
          <w:rFonts w:hint="eastAsia"/>
        </w:rPr>
        <w:t>参与人员（包括职称、年龄及在科研项目中所承担的角色等）</w:t>
      </w:r>
    </w:p>
    <w:p>
      <w:pPr>
        <w:rPr>
          <w:sz w:val="21"/>
          <w:szCs w:val="22"/>
        </w:rPr>
      </w:pPr>
    </w:p>
    <w:p>
      <w:pPr>
        <w:ind w:firstLine="420"/>
        <w:rPr>
          <w:sz w:val="21"/>
          <w:szCs w:val="21"/>
        </w:rPr>
      </w:pPr>
    </w:p>
    <w:sectPr>
      <w:pgSz w:w="11906" w:h="16838"/>
      <w:pgMar w:top="1440" w:right="1800" w:bottom="1440" w:left="1800" w:header="851" w:footer="992" w:gutter="0"/>
      <w:pgNumType w:start="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116247"/>
      <w:docPartObj>
        <w:docPartGallery w:val="AutoText"/>
      </w:docPartObj>
    </w:sdtPr>
    <w:sdtContent>
      <w:sdt>
        <w:sdtPr>
          <w:id w:val="415373327"/>
          <w:docPartObj>
            <w:docPartGallery w:val="AutoText"/>
          </w:docPartObj>
        </w:sdtPr>
        <w:sdtContent>
          <w:p>
            <w:pPr>
              <w:pStyle w:val="7"/>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p>
        </w:sdtContent>
      </w:sdt>
    </w:sdtContent>
  </w:sdt>
  <w:p>
    <w:pPr>
      <w:pStyle w:val="7"/>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Theme="majorEastAsia" w:hAnsiTheme="majorEastAsia" w:eastAsiaTheme="majorEastAsia"/>
      </w:rPr>
    </w:pPr>
    <w:r>
      <w:rPr>
        <w:rFonts w:hint="eastAsia" w:cs="黑体" w:asciiTheme="majorEastAsia" w:hAnsiTheme="majorEastAsia" w:eastAsiaTheme="majorEastAsia"/>
      </w:rPr>
      <w:t>中央广播电视总台技术科研项目合作申报指南</w: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203A"/>
    <w:multiLevelType w:val="multilevel"/>
    <w:tmpl w:val="0EA9203A"/>
    <w:lvl w:ilvl="0" w:tentative="0">
      <w:start w:val="1"/>
      <w:numFmt w:val="bullet"/>
      <w:lvlText w:val=""/>
      <w:lvlJc w:val="left"/>
      <w:pPr>
        <w:ind w:left="540" w:hanging="420"/>
      </w:pPr>
      <w:rPr>
        <w:rFonts w:hint="default" w:ascii="Wingdings" w:hAnsi="Wingdings"/>
      </w:rPr>
    </w:lvl>
    <w:lvl w:ilvl="1" w:tentative="0">
      <w:start w:val="1"/>
      <w:numFmt w:val="bullet"/>
      <w:lvlText w:val=""/>
      <w:lvlJc w:val="left"/>
      <w:pPr>
        <w:ind w:left="960" w:hanging="420"/>
      </w:pPr>
      <w:rPr>
        <w:rFonts w:hint="default" w:ascii="Wingdings" w:hAnsi="Wingdings"/>
      </w:rPr>
    </w:lvl>
    <w:lvl w:ilvl="2" w:tentative="0">
      <w:start w:val="1"/>
      <w:numFmt w:val="bullet"/>
      <w:lvlText w:val=""/>
      <w:lvlJc w:val="left"/>
      <w:pPr>
        <w:ind w:left="1380" w:hanging="420"/>
      </w:pPr>
      <w:rPr>
        <w:rFonts w:hint="default" w:ascii="Wingdings" w:hAnsi="Wingdings"/>
      </w:rPr>
    </w:lvl>
    <w:lvl w:ilvl="3" w:tentative="0">
      <w:start w:val="1"/>
      <w:numFmt w:val="bullet"/>
      <w:lvlText w:val=""/>
      <w:lvlJc w:val="left"/>
      <w:pPr>
        <w:ind w:left="1800" w:hanging="420"/>
      </w:pPr>
      <w:rPr>
        <w:rFonts w:hint="default" w:ascii="Wingdings" w:hAnsi="Wingdings"/>
      </w:rPr>
    </w:lvl>
    <w:lvl w:ilvl="4" w:tentative="0">
      <w:start w:val="1"/>
      <w:numFmt w:val="bullet"/>
      <w:lvlText w:val=""/>
      <w:lvlJc w:val="left"/>
      <w:pPr>
        <w:ind w:left="2220" w:hanging="420"/>
      </w:pPr>
      <w:rPr>
        <w:rFonts w:hint="default" w:ascii="Wingdings" w:hAnsi="Wingdings"/>
      </w:rPr>
    </w:lvl>
    <w:lvl w:ilvl="5" w:tentative="0">
      <w:start w:val="1"/>
      <w:numFmt w:val="bullet"/>
      <w:lvlText w:val=""/>
      <w:lvlJc w:val="left"/>
      <w:pPr>
        <w:ind w:left="2640" w:hanging="420"/>
      </w:pPr>
      <w:rPr>
        <w:rFonts w:hint="default" w:ascii="Wingdings" w:hAnsi="Wingdings"/>
      </w:rPr>
    </w:lvl>
    <w:lvl w:ilvl="6" w:tentative="0">
      <w:start w:val="1"/>
      <w:numFmt w:val="bullet"/>
      <w:lvlText w:val=""/>
      <w:lvlJc w:val="left"/>
      <w:pPr>
        <w:ind w:left="3060" w:hanging="420"/>
      </w:pPr>
      <w:rPr>
        <w:rFonts w:hint="default" w:ascii="Wingdings" w:hAnsi="Wingdings"/>
      </w:rPr>
    </w:lvl>
    <w:lvl w:ilvl="7" w:tentative="0">
      <w:start w:val="1"/>
      <w:numFmt w:val="bullet"/>
      <w:lvlText w:val=""/>
      <w:lvlJc w:val="left"/>
      <w:pPr>
        <w:ind w:left="3480" w:hanging="420"/>
      </w:pPr>
      <w:rPr>
        <w:rFonts w:hint="default" w:ascii="Wingdings" w:hAnsi="Wingdings"/>
      </w:rPr>
    </w:lvl>
    <w:lvl w:ilvl="8" w:tentative="0">
      <w:start w:val="1"/>
      <w:numFmt w:val="bullet"/>
      <w:lvlText w:val=""/>
      <w:lvlJc w:val="left"/>
      <w:pPr>
        <w:ind w:left="3900" w:hanging="420"/>
      </w:pPr>
      <w:rPr>
        <w:rFonts w:hint="default" w:ascii="Wingdings" w:hAnsi="Wingdings"/>
      </w:rPr>
    </w:lvl>
  </w:abstractNum>
  <w:abstractNum w:abstractNumId="1">
    <w:nsid w:val="57D0D368"/>
    <w:multiLevelType w:val="singleLevel"/>
    <w:tmpl w:val="57D0D368"/>
    <w:lvl w:ilvl="0" w:tentative="0">
      <w:start w:val="1"/>
      <w:numFmt w:val="decimal"/>
      <w:lvlText w:val="%1."/>
      <w:lvlJc w:val="left"/>
      <w:pPr>
        <w:ind w:left="425" w:hanging="425"/>
      </w:pPr>
    </w:lvl>
  </w:abstractNum>
  <w:abstractNum w:abstractNumId="2">
    <w:nsid w:val="5F054BE7"/>
    <w:multiLevelType w:val="multilevel"/>
    <w:tmpl w:val="5F054BE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F30350C"/>
    <w:multiLevelType w:val="multilevel"/>
    <w:tmpl w:val="7F3035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2"/>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77"/>
    <w:rsid w:val="00001719"/>
    <w:rsid w:val="00005048"/>
    <w:rsid w:val="00007C88"/>
    <w:rsid w:val="00014B6B"/>
    <w:rsid w:val="00027D32"/>
    <w:rsid w:val="0003334D"/>
    <w:rsid w:val="000335DF"/>
    <w:rsid w:val="00036E08"/>
    <w:rsid w:val="00044BEC"/>
    <w:rsid w:val="000467C4"/>
    <w:rsid w:val="00057F70"/>
    <w:rsid w:val="00070118"/>
    <w:rsid w:val="000772AF"/>
    <w:rsid w:val="00077D7B"/>
    <w:rsid w:val="00084E0F"/>
    <w:rsid w:val="00091E4B"/>
    <w:rsid w:val="000B1304"/>
    <w:rsid w:val="0012680A"/>
    <w:rsid w:val="00135577"/>
    <w:rsid w:val="00142A0A"/>
    <w:rsid w:val="00151A4D"/>
    <w:rsid w:val="00151A5B"/>
    <w:rsid w:val="00155E6C"/>
    <w:rsid w:val="00160FE7"/>
    <w:rsid w:val="001A5DC5"/>
    <w:rsid w:val="001B0684"/>
    <w:rsid w:val="001B39DE"/>
    <w:rsid w:val="001B790D"/>
    <w:rsid w:val="001E1861"/>
    <w:rsid w:val="001F2D5D"/>
    <w:rsid w:val="001F30B6"/>
    <w:rsid w:val="00203406"/>
    <w:rsid w:val="00215809"/>
    <w:rsid w:val="002235AD"/>
    <w:rsid w:val="00232E15"/>
    <w:rsid w:val="00233ED4"/>
    <w:rsid w:val="002374B9"/>
    <w:rsid w:val="0024686A"/>
    <w:rsid w:val="00254F28"/>
    <w:rsid w:val="00260944"/>
    <w:rsid w:val="00276E56"/>
    <w:rsid w:val="00280521"/>
    <w:rsid w:val="00291D39"/>
    <w:rsid w:val="002929C5"/>
    <w:rsid w:val="002A51A8"/>
    <w:rsid w:val="002C14D4"/>
    <w:rsid w:val="002C485A"/>
    <w:rsid w:val="00303146"/>
    <w:rsid w:val="003105BF"/>
    <w:rsid w:val="00326DE4"/>
    <w:rsid w:val="00343C92"/>
    <w:rsid w:val="003453CF"/>
    <w:rsid w:val="00350882"/>
    <w:rsid w:val="0036075E"/>
    <w:rsid w:val="003653F6"/>
    <w:rsid w:val="00382850"/>
    <w:rsid w:val="00396297"/>
    <w:rsid w:val="003A38B9"/>
    <w:rsid w:val="003A6E37"/>
    <w:rsid w:val="003B293C"/>
    <w:rsid w:val="003C557C"/>
    <w:rsid w:val="00410EA2"/>
    <w:rsid w:val="00431FFD"/>
    <w:rsid w:val="004416CD"/>
    <w:rsid w:val="004711C6"/>
    <w:rsid w:val="00472305"/>
    <w:rsid w:val="00493806"/>
    <w:rsid w:val="004A36AF"/>
    <w:rsid w:val="004B1DA4"/>
    <w:rsid w:val="004C2D96"/>
    <w:rsid w:val="004C56F6"/>
    <w:rsid w:val="004D3A61"/>
    <w:rsid w:val="0050692D"/>
    <w:rsid w:val="00507186"/>
    <w:rsid w:val="00511744"/>
    <w:rsid w:val="00514BF7"/>
    <w:rsid w:val="00523A2C"/>
    <w:rsid w:val="00523E01"/>
    <w:rsid w:val="00527BEE"/>
    <w:rsid w:val="00540066"/>
    <w:rsid w:val="0054643C"/>
    <w:rsid w:val="0055007C"/>
    <w:rsid w:val="00582B04"/>
    <w:rsid w:val="00596D6F"/>
    <w:rsid w:val="005B5EE6"/>
    <w:rsid w:val="005D4BFE"/>
    <w:rsid w:val="005E33A3"/>
    <w:rsid w:val="005E54FE"/>
    <w:rsid w:val="005F295F"/>
    <w:rsid w:val="005F3205"/>
    <w:rsid w:val="005F6E5B"/>
    <w:rsid w:val="00600AB5"/>
    <w:rsid w:val="00611B80"/>
    <w:rsid w:val="00614510"/>
    <w:rsid w:val="0061510C"/>
    <w:rsid w:val="00636108"/>
    <w:rsid w:val="0064033C"/>
    <w:rsid w:val="0065163B"/>
    <w:rsid w:val="00656492"/>
    <w:rsid w:val="00662455"/>
    <w:rsid w:val="00662E57"/>
    <w:rsid w:val="0066575A"/>
    <w:rsid w:val="00681B90"/>
    <w:rsid w:val="00693E40"/>
    <w:rsid w:val="00697A0C"/>
    <w:rsid w:val="006A70EF"/>
    <w:rsid w:val="006B1987"/>
    <w:rsid w:val="006B7272"/>
    <w:rsid w:val="006C245C"/>
    <w:rsid w:val="006F0027"/>
    <w:rsid w:val="00711CC6"/>
    <w:rsid w:val="00726875"/>
    <w:rsid w:val="00730A1A"/>
    <w:rsid w:val="0073350E"/>
    <w:rsid w:val="0073764E"/>
    <w:rsid w:val="00743C4C"/>
    <w:rsid w:val="00746F78"/>
    <w:rsid w:val="00751E0F"/>
    <w:rsid w:val="00754E82"/>
    <w:rsid w:val="00766C06"/>
    <w:rsid w:val="00775AE1"/>
    <w:rsid w:val="00787118"/>
    <w:rsid w:val="00792001"/>
    <w:rsid w:val="007C14EF"/>
    <w:rsid w:val="007C7272"/>
    <w:rsid w:val="007D046D"/>
    <w:rsid w:val="007D1A02"/>
    <w:rsid w:val="007D49D1"/>
    <w:rsid w:val="007D4F5B"/>
    <w:rsid w:val="007E028E"/>
    <w:rsid w:val="007E1902"/>
    <w:rsid w:val="007E2389"/>
    <w:rsid w:val="007F49B9"/>
    <w:rsid w:val="00802ABF"/>
    <w:rsid w:val="008041F2"/>
    <w:rsid w:val="008144BC"/>
    <w:rsid w:val="00842441"/>
    <w:rsid w:val="0084422E"/>
    <w:rsid w:val="0084666F"/>
    <w:rsid w:val="008466E2"/>
    <w:rsid w:val="00880638"/>
    <w:rsid w:val="008817F4"/>
    <w:rsid w:val="00891D2D"/>
    <w:rsid w:val="008974A6"/>
    <w:rsid w:val="008B0566"/>
    <w:rsid w:val="008B5EE1"/>
    <w:rsid w:val="008C1944"/>
    <w:rsid w:val="008D0BEF"/>
    <w:rsid w:val="008D1B1A"/>
    <w:rsid w:val="008D635C"/>
    <w:rsid w:val="008E6BFC"/>
    <w:rsid w:val="008F64E7"/>
    <w:rsid w:val="0092053E"/>
    <w:rsid w:val="0093322F"/>
    <w:rsid w:val="00943DC6"/>
    <w:rsid w:val="00984C81"/>
    <w:rsid w:val="009C393E"/>
    <w:rsid w:val="00A072C2"/>
    <w:rsid w:val="00A13940"/>
    <w:rsid w:val="00A13AA5"/>
    <w:rsid w:val="00A22C43"/>
    <w:rsid w:val="00A304E2"/>
    <w:rsid w:val="00A3759A"/>
    <w:rsid w:val="00A4329A"/>
    <w:rsid w:val="00A558C5"/>
    <w:rsid w:val="00A57EAC"/>
    <w:rsid w:val="00A627CA"/>
    <w:rsid w:val="00A74A7A"/>
    <w:rsid w:val="00AA39E4"/>
    <w:rsid w:val="00AC328C"/>
    <w:rsid w:val="00AC3403"/>
    <w:rsid w:val="00AC40C2"/>
    <w:rsid w:val="00AD131B"/>
    <w:rsid w:val="00AE027F"/>
    <w:rsid w:val="00B14D9E"/>
    <w:rsid w:val="00B26217"/>
    <w:rsid w:val="00B3388E"/>
    <w:rsid w:val="00B34975"/>
    <w:rsid w:val="00B42DFA"/>
    <w:rsid w:val="00B4677F"/>
    <w:rsid w:val="00B75AFA"/>
    <w:rsid w:val="00B83BDA"/>
    <w:rsid w:val="00BC42DA"/>
    <w:rsid w:val="00BC6BA8"/>
    <w:rsid w:val="00BD2B28"/>
    <w:rsid w:val="00BD33A0"/>
    <w:rsid w:val="00BE2AED"/>
    <w:rsid w:val="00C00064"/>
    <w:rsid w:val="00C054D2"/>
    <w:rsid w:val="00C150C8"/>
    <w:rsid w:val="00C37862"/>
    <w:rsid w:val="00C43DB9"/>
    <w:rsid w:val="00C44D11"/>
    <w:rsid w:val="00C47A1E"/>
    <w:rsid w:val="00C500B4"/>
    <w:rsid w:val="00C53555"/>
    <w:rsid w:val="00C65852"/>
    <w:rsid w:val="00C73CC9"/>
    <w:rsid w:val="00C7796E"/>
    <w:rsid w:val="00C832CB"/>
    <w:rsid w:val="00C84F90"/>
    <w:rsid w:val="00C8598B"/>
    <w:rsid w:val="00CA3D1B"/>
    <w:rsid w:val="00CB34D3"/>
    <w:rsid w:val="00CB6338"/>
    <w:rsid w:val="00CE0FBC"/>
    <w:rsid w:val="00D0043B"/>
    <w:rsid w:val="00D04432"/>
    <w:rsid w:val="00D25174"/>
    <w:rsid w:val="00D2653A"/>
    <w:rsid w:val="00D421D1"/>
    <w:rsid w:val="00D44270"/>
    <w:rsid w:val="00D465DD"/>
    <w:rsid w:val="00D50A67"/>
    <w:rsid w:val="00D80D70"/>
    <w:rsid w:val="00D83353"/>
    <w:rsid w:val="00D8486E"/>
    <w:rsid w:val="00D853E5"/>
    <w:rsid w:val="00D85D8C"/>
    <w:rsid w:val="00D87581"/>
    <w:rsid w:val="00D9601E"/>
    <w:rsid w:val="00D97174"/>
    <w:rsid w:val="00DD6C8A"/>
    <w:rsid w:val="00DF33F6"/>
    <w:rsid w:val="00E0397D"/>
    <w:rsid w:val="00E121CB"/>
    <w:rsid w:val="00E22706"/>
    <w:rsid w:val="00E24E93"/>
    <w:rsid w:val="00E3157A"/>
    <w:rsid w:val="00E32EE8"/>
    <w:rsid w:val="00E40A39"/>
    <w:rsid w:val="00E4362B"/>
    <w:rsid w:val="00E53719"/>
    <w:rsid w:val="00E7191B"/>
    <w:rsid w:val="00E83063"/>
    <w:rsid w:val="00E93A10"/>
    <w:rsid w:val="00EB2AF5"/>
    <w:rsid w:val="00EC270D"/>
    <w:rsid w:val="00EC3F9E"/>
    <w:rsid w:val="00EC4C01"/>
    <w:rsid w:val="00EC716B"/>
    <w:rsid w:val="00ED2C05"/>
    <w:rsid w:val="00EE642F"/>
    <w:rsid w:val="00EF6B1E"/>
    <w:rsid w:val="00F1502A"/>
    <w:rsid w:val="00F24094"/>
    <w:rsid w:val="00F25537"/>
    <w:rsid w:val="00F32DEB"/>
    <w:rsid w:val="00F50757"/>
    <w:rsid w:val="00F544AE"/>
    <w:rsid w:val="00F636EB"/>
    <w:rsid w:val="00F757C6"/>
    <w:rsid w:val="00F83CA6"/>
    <w:rsid w:val="00F851D8"/>
    <w:rsid w:val="00FB0060"/>
    <w:rsid w:val="00FB641D"/>
    <w:rsid w:val="00FC2154"/>
    <w:rsid w:val="00FD1991"/>
    <w:rsid w:val="00FD649E"/>
    <w:rsid w:val="00FE380C"/>
    <w:rsid w:val="00FE7BFE"/>
    <w:rsid w:val="00FF3C41"/>
    <w:rsid w:val="61B43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楷体"/>
      <w:b/>
      <w:sz w:val="28"/>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qFormat/>
    <w:uiPriority w:val="0"/>
    <w:pPr>
      <w:jc w:val="left"/>
    </w:pPr>
  </w:style>
  <w:style w:type="paragraph" w:styleId="6">
    <w:name w:val="Balloon Text"/>
    <w:basedOn w:val="1"/>
    <w:link w:val="24"/>
    <w:semiHidden/>
    <w:unhideWhenUsed/>
    <w:qFormat/>
    <w:uiPriority w:val="99"/>
    <w:pPr>
      <w:spacing w:line="240" w:lineRule="auto"/>
    </w:pPr>
    <w:rPr>
      <w:sz w:val="18"/>
      <w:szCs w:val="18"/>
    </w:rPr>
  </w:style>
  <w:style w:type="paragraph" w:styleId="7">
    <w:name w:val="footer"/>
    <w:basedOn w:val="1"/>
    <w:link w:val="26"/>
    <w:unhideWhenUsed/>
    <w:uiPriority w:val="99"/>
    <w:pPr>
      <w:tabs>
        <w:tab w:val="center" w:pos="4153"/>
        <w:tab w:val="right" w:pos="8306"/>
      </w:tabs>
      <w:snapToGrid w:val="0"/>
      <w:spacing w:line="240" w:lineRule="auto"/>
      <w:jc w:val="left"/>
    </w:pPr>
    <w:rPr>
      <w:sz w:val="18"/>
      <w:szCs w:val="18"/>
    </w:rPr>
  </w:style>
  <w:style w:type="paragraph" w:styleId="8">
    <w:name w:val="header"/>
    <w:basedOn w:val="1"/>
    <w:link w:val="25"/>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Subtitle"/>
    <w:basedOn w:val="1"/>
    <w:next w:val="1"/>
    <w:link w:val="18"/>
    <w:qFormat/>
    <w:uiPriority w:val="0"/>
    <w:pPr>
      <w:spacing w:before="240" w:after="60" w:line="312" w:lineRule="auto"/>
      <w:jc w:val="center"/>
      <w:outlineLvl w:val="1"/>
    </w:pPr>
    <w:rPr>
      <w:rFonts w:ascii="等线 Light" w:hAnsi="等线 Light"/>
      <w:b/>
      <w:bCs/>
      <w:kern w:val="28"/>
      <w:sz w:val="32"/>
      <w:szCs w:val="32"/>
    </w:rPr>
  </w:style>
  <w:style w:type="paragraph" w:styleId="10">
    <w:name w:val="toc 2"/>
    <w:basedOn w:val="1"/>
    <w:next w:val="1"/>
    <w:unhideWhenUsed/>
    <w:uiPriority w:val="39"/>
    <w:pPr>
      <w:tabs>
        <w:tab w:val="right" w:leader="dot" w:pos="8296"/>
      </w:tabs>
      <w:ind w:left="480" w:leftChars="200"/>
    </w:p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2 Char"/>
    <w:basedOn w:val="12"/>
    <w:link w:val="3"/>
    <w:qFormat/>
    <w:uiPriority w:val="0"/>
    <w:rPr>
      <w:rFonts w:ascii="Arial" w:hAnsi="Arial" w:eastAsia="楷体" w:cs="Times New Roman"/>
      <w:b/>
      <w:sz w:val="28"/>
      <w:szCs w:val="24"/>
    </w:rPr>
  </w:style>
  <w:style w:type="paragraph" w:styleId="15">
    <w:name w:val="List Paragraph"/>
    <w:basedOn w:val="1"/>
    <w:qFormat/>
    <w:uiPriority w:val="34"/>
    <w:pPr>
      <w:ind w:firstLine="420" w:firstLineChars="200"/>
    </w:pPr>
  </w:style>
  <w:style w:type="character" w:customStyle="1" w:styleId="16">
    <w:name w:val="font31"/>
    <w:qFormat/>
    <w:uiPriority w:val="0"/>
    <w:rPr>
      <w:rFonts w:hint="eastAsia" w:ascii="宋体" w:hAnsi="宋体" w:eastAsia="宋体" w:cs="宋体"/>
      <w:color w:val="000000"/>
      <w:sz w:val="24"/>
      <w:szCs w:val="24"/>
      <w:u w:val="none"/>
    </w:rPr>
  </w:style>
  <w:style w:type="character" w:customStyle="1" w:styleId="17">
    <w:name w:val="副标题 Char"/>
    <w:basedOn w:val="12"/>
    <w:qFormat/>
    <w:uiPriority w:val="11"/>
    <w:rPr>
      <w:rFonts w:eastAsia="宋体" w:asciiTheme="majorHAnsi" w:hAnsiTheme="majorHAnsi" w:cstheme="majorBidi"/>
      <w:b/>
      <w:bCs/>
      <w:kern w:val="28"/>
      <w:sz w:val="32"/>
      <w:szCs w:val="32"/>
    </w:rPr>
  </w:style>
  <w:style w:type="character" w:customStyle="1" w:styleId="18">
    <w:name w:val="副标题 Char1"/>
    <w:link w:val="9"/>
    <w:qFormat/>
    <w:uiPriority w:val="0"/>
    <w:rPr>
      <w:rFonts w:ascii="等线 Light" w:hAnsi="等线 Light" w:eastAsia="宋体" w:cs="Times New Roman"/>
      <w:b/>
      <w:bCs/>
      <w:kern w:val="28"/>
      <w:sz w:val="32"/>
      <w:szCs w:val="32"/>
    </w:rPr>
  </w:style>
  <w:style w:type="paragraph" w:customStyle="1" w:styleId="19">
    <w:name w:val="列出段落1"/>
    <w:basedOn w:val="1"/>
    <w:qFormat/>
    <w:uiPriority w:val="34"/>
    <w:pPr>
      <w:ind w:firstLine="420" w:firstLineChars="200"/>
    </w:pPr>
  </w:style>
  <w:style w:type="paragraph" w:customStyle="1" w:styleId="20">
    <w:name w:val="列出段落11"/>
    <w:basedOn w:val="1"/>
    <w:qFormat/>
    <w:uiPriority w:val="99"/>
    <w:pPr>
      <w:ind w:firstLine="420" w:firstLineChars="200"/>
    </w:pPr>
  </w:style>
  <w:style w:type="paragraph" w:customStyle="1" w:styleId="21">
    <w:name w:val="列出段落2"/>
    <w:basedOn w:val="1"/>
    <w:qFormat/>
    <w:uiPriority w:val="34"/>
    <w:pPr>
      <w:ind w:firstLine="420" w:firstLineChars="200"/>
    </w:pPr>
  </w:style>
  <w:style w:type="paragraph" w:customStyle="1" w:styleId="22">
    <w:name w:val="样式 正文首行缩进 + 首行缩进:  2 字符"/>
    <w:basedOn w:val="1"/>
    <w:qFormat/>
    <w:uiPriority w:val="0"/>
    <w:pPr>
      <w:spacing w:after="120" w:line="240" w:lineRule="auto"/>
      <w:ind w:firstLine="200" w:firstLineChars="200"/>
    </w:pPr>
    <w:rPr>
      <w:rFonts w:cs="宋体"/>
      <w:sz w:val="21"/>
      <w:szCs w:val="20"/>
    </w:rPr>
  </w:style>
  <w:style w:type="character" w:customStyle="1" w:styleId="23">
    <w:name w:val="标题 3 Char"/>
    <w:basedOn w:val="12"/>
    <w:link w:val="4"/>
    <w:uiPriority w:val="9"/>
    <w:rPr>
      <w:rFonts w:ascii="Times New Roman" w:hAnsi="Times New Roman" w:eastAsia="宋体" w:cs="Times New Roman"/>
      <w:b/>
      <w:bCs/>
      <w:sz w:val="32"/>
      <w:szCs w:val="32"/>
    </w:rPr>
  </w:style>
  <w:style w:type="character" w:customStyle="1" w:styleId="24">
    <w:name w:val="批注框文本 Char"/>
    <w:basedOn w:val="12"/>
    <w:link w:val="6"/>
    <w:semiHidden/>
    <w:qFormat/>
    <w:uiPriority w:val="99"/>
    <w:rPr>
      <w:rFonts w:ascii="Times New Roman" w:hAnsi="Times New Roman" w:eastAsia="宋体" w:cs="Times New Roman"/>
      <w:sz w:val="18"/>
      <w:szCs w:val="18"/>
    </w:rPr>
  </w:style>
  <w:style w:type="character" w:customStyle="1" w:styleId="25">
    <w:name w:val="页眉 Char"/>
    <w:basedOn w:val="12"/>
    <w:link w:val="8"/>
    <w:qFormat/>
    <w:uiPriority w:val="99"/>
    <w:rPr>
      <w:rFonts w:ascii="Times New Roman" w:hAnsi="Times New Roman" w:eastAsia="宋体" w:cs="Times New Roman"/>
      <w:sz w:val="18"/>
      <w:szCs w:val="18"/>
    </w:rPr>
  </w:style>
  <w:style w:type="character" w:customStyle="1" w:styleId="26">
    <w:name w:val="页脚 Char"/>
    <w:basedOn w:val="12"/>
    <w:link w:val="7"/>
    <w:qFormat/>
    <w:uiPriority w:val="99"/>
    <w:rPr>
      <w:rFonts w:ascii="Times New Roman" w:hAnsi="Times New Roman" w:eastAsia="宋体" w:cs="Times New Roman"/>
      <w:sz w:val="18"/>
      <w:szCs w:val="18"/>
    </w:rPr>
  </w:style>
  <w:style w:type="paragraph" w:styleId="27">
    <w:name w:val="No Spacing"/>
    <w:link w:val="28"/>
    <w:qFormat/>
    <w:uiPriority w:val="1"/>
    <w:rPr>
      <w:rFonts w:asciiTheme="minorHAnsi" w:hAnsiTheme="minorHAnsi" w:eastAsiaTheme="minorEastAsia" w:cstheme="minorBidi"/>
      <w:kern w:val="0"/>
      <w:sz w:val="22"/>
      <w:szCs w:val="22"/>
      <w:lang w:val="en-US" w:eastAsia="zh-CN" w:bidi="ar-SA"/>
    </w:rPr>
  </w:style>
  <w:style w:type="character" w:customStyle="1" w:styleId="28">
    <w:name w:val="无间隔 Char"/>
    <w:basedOn w:val="12"/>
    <w:link w:val="27"/>
    <w:uiPriority w:val="1"/>
    <w:rPr>
      <w:kern w:val="0"/>
      <w:sz w:val="22"/>
    </w:rPr>
  </w:style>
  <w:style w:type="character" w:customStyle="1" w:styleId="29">
    <w:name w:val="批注文字 Char"/>
    <w:basedOn w:val="12"/>
    <w:link w:val="5"/>
    <w:uiPriority w:val="0"/>
    <w:rPr>
      <w:rFonts w:ascii="Times New Roman" w:hAnsi="Times New Roman" w:eastAsia="宋体" w:cs="Times New Roman"/>
      <w:sz w:val="24"/>
      <w:szCs w:val="24"/>
    </w:rPr>
  </w:style>
  <w:style w:type="character" w:customStyle="1" w:styleId="30">
    <w:name w:val="标题 1 Char"/>
    <w:basedOn w:val="12"/>
    <w:link w:val="2"/>
    <w:uiPriority w:val="9"/>
    <w:rPr>
      <w:rFonts w:ascii="Times New Roman" w:hAnsi="Times New Roman" w:eastAsia="宋体" w:cs="Times New Roman"/>
      <w:b/>
      <w:bCs/>
      <w:kern w:val="44"/>
      <w:sz w:val="44"/>
      <w:szCs w:val="44"/>
    </w:rPr>
  </w:style>
  <w:style w:type="paragraph" w:customStyle="1" w:styleId="31">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2017.6</PublishDate>
  <Abstract>中央广播电视总台2020年7月</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DDEB86-5F6F-4070-A62E-0AE7877A1345}">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Normal.dotm</Template>
  <Company>中央广播电视总台技术科研项目</Company>
  <Pages>21</Pages>
  <Words>1392</Words>
  <Characters>7937</Characters>
  <Lines>66</Lines>
  <Paragraphs>18</Paragraphs>
  <TotalTime>1609</TotalTime>
  <ScaleCrop>false</ScaleCrop>
  <LinksUpToDate>false</LinksUpToDate>
  <CharactersWithSpaces>9311</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2017-06-12T07:14:00Z</dcterms:created>
  <dc:creator>user</dc:creator>
  <cp:lastModifiedBy>Tarja</cp:lastModifiedBy>
  <cp:lastPrinted>2018-03-08T07:42:00Z</cp:lastPrinted>
  <dcterms:modified xsi:type="dcterms:W3CDTF">2020-08-10T06:08:05Z</dcterms:modified>
  <dc:subject>合作申报指南</dc:subject>
  <dc:title>2017技术科研项目</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