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1：论文格式要求</w:t>
      </w:r>
      <w:r>
        <w:rPr>
          <w:sz w:val="28"/>
          <w:szCs w:val="28"/>
        </w:rPr>
        <w:t xml:space="preserve"> </w:t>
      </w:r>
    </w:p>
    <w:p>
      <w:pPr>
        <w:pStyle w:val="2"/>
        <w:ind w:firstLine="420"/>
      </w:pPr>
      <w:r>
        <w:t xml:space="preserve">（一）题名。题名应概括文章的要旨，简明、具体、确切，一般不超过20个字。 </w:t>
      </w:r>
    </w:p>
    <w:p>
      <w:pPr>
        <w:pStyle w:val="2"/>
        <w:ind w:firstLine="420"/>
      </w:pPr>
      <w:r>
        <w:t xml:space="preserve">（二）作者。题名下标作者姓名、工作单位或住址、所在省市自治区名称和邮政编码。每篇文章都应有作者简介（含本篇其他作者）。作者简介包括：姓名（出生年—）、性别、民族（汉族可省略）、籍贯、职称、学位、研究方向或简历。 </w:t>
      </w:r>
    </w:p>
    <w:p>
      <w:pPr>
        <w:pStyle w:val="2"/>
        <w:ind w:firstLine="420"/>
      </w:pPr>
      <w:r>
        <w:t xml:space="preserve">（三）摘要。摘要应提供文章主要内容和基本观点，应具有独立性和自含性，字数为200字左右。 </w:t>
      </w:r>
    </w:p>
    <w:p>
      <w:pPr>
        <w:pStyle w:val="2"/>
        <w:ind w:firstLine="420"/>
      </w:pPr>
      <w:r>
        <w:t xml:space="preserve">（四）关键词。每篇文章应选3—6个能反映文章最主要内容的名词性术语作关键词。 </w:t>
      </w:r>
    </w:p>
    <w:p>
      <w:pPr>
        <w:pStyle w:val="2"/>
        <w:ind w:firstLine="420"/>
      </w:pPr>
      <w:r>
        <w:t>（五）正文。正文要求观点明确、立论新颖、论据可靠、语言规范通达，未在国内外公开发表过，字数以</w:t>
      </w:r>
      <w:r>
        <w:rPr>
          <w:rFonts w:hint="eastAsia"/>
        </w:rPr>
        <w:t>3000字以上，</w:t>
      </w:r>
      <w:r>
        <w:t>1</w:t>
      </w:r>
      <w:r>
        <w:rPr>
          <w:rFonts w:hint="eastAsia"/>
        </w:rPr>
        <w:t>5</w:t>
      </w:r>
      <w:r>
        <w:t xml:space="preserve">000字以内为宜。 </w:t>
      </w:r>
    </w:p>
    <w:p>
      <w:pPr>
        <w:pStyle w:val="2"/>
        <w:ind w:firstLine="420"/>
      </w:pPr>
      <w:r>
        <w:t>（</w:t>
      </w:r>
      <w:r>
        <w:rPr>
          <w:rFonts w:hint="eastAsia"/>
        </w:rPr>
        <w:t>六</w:t>
      </w:r>
      <w:r>
        <w:t xml:space="preserve">）注释。注释是对论文某一特定内容的解释或补充说明。文内注释应按正文中先后次序集中列于文末，用带圆圈的阿拉伯数序号标注。 </w:t>
      </w:r>
    </w:p>
    <w:p>
      <w:pPr>
        <w:ind w:firstLine="420" w:firstLineChars="200"/>
        <w:rPr>
          <w:rFonts w:hint="eastAsia" w:ascii="宋体" w:hAnsi="宋体" w:cs="宋体"/>
          <w:kern w:val="0"/>
          <w:sz w:val="24"/>
          <w:szCs w:val="24"/>
        </w:rPr>
      </w:pPr>
      <w:r>
        <w:t>（</w:t>
      </w:r>
      <w:r>
        <w:rPr>
          <w:rFonts w:hint="eastAsia"/>
        </w:rPr>
        <w:t>七</w:t>
      </w:r>
      <w:r>
        <w:t>）</w:t>
      </w:r>
      <w:r>
        <w:rPr>
          <w:rFonts w:ascii="宋体" w:hAnsi="宋体" w:cs="宋体"/>
          <w:kern w:val="0"/>
          <w:sz w:val="24"/>
          <w:szCs w:val="24"/>
        </w:rPr>
        <w:t>参考文献。参考文献是作者写作论文时所引用、参考的文献目录。参考文献应按正文中先后次序集中列于文末，序号用带方括号的阿拉伯数序号标注。参考文献请注明原作者姓名，书名（含卷、册、章）或文章名，出版地，出版社名(或期刊名)，出版时间（版别、期数），页码。</w:t>
      </w:r>
    </w:p>
    <w:p>
      <w:pPr>
        <w:pStyle w:val="2"/>
        <w:ind w:firstLine="420"/>
        <w:rPr>
          <w:rFonts w:hint="eastAsia"/>
          <w:sz w:val="44"/>
          <w:szCs w:val="44"/>
        </w:rPr>
      </w:pPr>
      <w:r>
        <w:t xml:space="preserve"> </w:t>
      </w:r>
    </w:p>
    <w:p>
      <w:pPr>
        <w:pStyle w:val="2"/>
        <w:jc w:val="center"/>
      </w:pPr>
      <w:r>
        <w:rPr>
          <w:sz w:val="44"/>
          <w:szCs w:val="44"/>
        </w:rPr>
        <w:t>论文注释与参考文献著录细则</w:t>
      </w:r>
      <w:r>
        <w:t xml:space="preserve"> </w:t>
      </w:r>
    </w:p>
    <w:p>
      <w:pPr>
        <w:pStyle w:val="2"/>
        <w:ind w:firstLine="422"/>
      </w:pPr>
      <w:r>
        <w:rPr>
          <w:b/>
          <w:bCs/>
        </w:rPr>
        <w:t>（一）注释</w:t>
      </w:r>
      <w:r>
        <w:t xml:space="preserve">  注释是对论文篇名、作者及论文中特定内容作必要的补充、解释或说明。篇名注包括论文产出背景、基金项目等。作者注包括姓名、出生年、性别、民族、籍贯、工作单位或住址、职称、学位、研究方向等。篇名、作者注置于论文首页地脚。文内有关特定内容的注释，本刊采用文末注的形式。文末注包括释义性注释和引文注释。释义性注释是对论文中某一特定内容的进一步解释或补充说明；引文注释包括各种不宜列入文后参考文献表的文献信息，如：未公开发表的私人通信，档案资料，内部资料，书稿，古籍（1911年以前出版、无现代版本的各种版本），仅有中介文献信息的“转引自”类文献，待发表文献，未公开发表的会议发言，以及文后参考文献的节略形式。文末注采用顺序编码制，即按注释在正文中出现的先后顺序，用带圆圈的阿拉伯数序号顺序编码，置于标注处的右上角，注释条目按顺序集中罗列于文章末尾参考文献前。 </w:t>
      </w:r>
    </w:p>
    <w:p>
      <w:pPr>
        <w:pStyle w:val="2"/>
        <w:ind w:firstLine="422"/>
      </w:pPr>
      <w:r>
        <w:rPr>
          <w:b/>
          <w:bCs/>
        </w:rPr>
        <w:t>（二）参考文献</w:t>
      </w:r>
      <w:r>
        <w:t xml:space="preserve">  参考文献是指论文引用、参考的文献资料，包括引文出处和观点出处。参考文献著录采取顺序编码制，即按参考文献在正文中出现的先后顺序，用带方括号的阿拉伯数序号顺序编码，如［1］，［1，3］，［1-3］。同一文献被反复引用者用同一序号标示。参考文献表列于文章末尾注释条目之后。引用文献的确切出处，如页码、卷数、章节、篇名等，以上标形式标注在正文中的参考文献序号后。 </w:t>
      </w:r>
    </w:p>
    <w:p>
      <w:pPr>
        <w:pStyle w:val="2"/>
        <w:ind w:firstLine="422"/>
      </w:pPr>
      <w:r>
        <w:rPr>
          <w:b/>
          <w:bCs/>
        </w:rPr>
        <w:t>1.普通图书、论文集、资料汇编、学位论文、报告、参考工具书</w:t>
      </w:r>
      <w:r>
        <w:t xml:space="preserve">——［序号］主要责任者.文献题名［文献类型标志］．次要责任者（任选）．版本（任选）．出版地：出版者，出版年．例如： </w:t>
      </w:r>
    </w:p>
    <w:p>
      <w:pPr>
        <w:pStyle w:val="2"/>
        <w:ind w:firstLine="420"/>
      </w:pPr>
      <w:r>
        <w:t xml:space="preserve">［1］唐绪军．报业经济与报业经营［M］．北京：新华出版社，1999． </w:t>
      </w:r>
    </w:p>
    <w:p>
      <w:pPr>
        <w:pStyle w:val="2"/>
        <w:ind w:firstLine="420"/>
      </w:pPr>
      <w:r>
        <w:t xml:space="preserve">［2］辛希孟.信息技术与信息服务国际研讨会论文集:Ａ集［C］.北京:中国社会科学出版社,1994. </w:t>
      </w:r>
    </w:p>
    <w:p>
      <w:pPr>
        <w:pStyle w:val="2"/>
        <w:ind w:firstLine="420"/>
      </w:pPr>
      <w:r>
        <w:t xml:space="preserve">［3］亚里斯多德诗学［M］罗念生译北京：人民文学出版社，1962 </w:t>
      </w:r>
    </w:p>
    <w:p>
      <w:pPr>
        <w:pStyle w:val="2"/>
        <w:ind w:firstLine="422"/>
      </w:pPr>
      <w:r>
        <w:rPr>
          <w:b/>
          <w:bCs/>
        </w:rPr>
        <w:t>2．报纸</w:t>
      </w:r>
      <w:r>
        <w:t xml:space="preserve">——［序号］主要责任者．文献题名［文献类型标志］．报纸题名，出版日期（版次）．例如： </w:t>
      </w:r>
    </w:p>
    <w:p>
      <w:pPr>
        <w:pStyle w:val="2"/>
        <w:ind w:firstLine="420"/>
      </w:pPr>
      <w:r>
        <w:t xml:space="preserve">［4］丁文祥．数字革命与竞争国际化［N］．中国青年报，20001120（15）． </w:t>
      </w:r>
    </w:p>
    <w:p>
      <w:pPr>
        <w:pStyle w:val="2"/>
        <w:ind w:firstLine="422"/>
      </w:pPr>
      <w:r>
        <w:rPr>
          <w:b/>
          <w:bCs/>
        </w:rPr>
        <w:t>3．期刊</w:t>
      </w:r>
      <w:r>
        <w:t xml:space="preserve">——［序号］主要责任者．文献题名［文献类型标志］．期刊题名，年，卷（期）：起止页码．例如： </w:t>
      </w:r>
    </w:p>
    <w:p>
      <w:pPr>
        <w:pStyle w:val="2"/>
        <w:ind w:firstLine="420"/>
      </w:pPr>
      <w:r>
        <w:t xml:space="preserve">［5］陈驰．论人权的宪法保障［J］．四川师范大学学报（社会科学版），2000，27（1）：19. </w:t>
      </w:r>
    </w:p>
    <w:p>
      <w:pPr>
        <w:pStyle w:val="2"/>
        <w:ind w:firstLine="422"/>
      </w:pPr>
      <w:r>
        <w:rPr>
          <w:b/>
          <w:bCs/>
        </w:rPr>
        <w:t>4．标准</w:t>
      </w:r>
      <w:r>
        <w:t xml:space="preserve">——［序号］ 主要责任者(任选).标准编号,标准名称［文献类型标志］. 出版地(任选):出版者(任选),出版年(任选).例如： </w:t>
      </w:r>
    </w:p>
    <w:p>
      <w:pPr>
        <w:pStyle w:val="2"/>
        <w:ind w:firstLine="420"/>
      </w:pPr>
      <w:r>
        <w:t xml:space="preserve">［6］GB/T 7714—2005，文后参考文献著录规则［S］.北京：中国标准出版社，2005. </w:t>
      </w:r>
    </w:p>
    <w:p>
      <w:pPr>
        <w:pStyle w:val="2"/>
        <w:ind w:firstLine="422"/>
      </w:pPr>
      <w:r>
        <w:rPr>
          <w:b/>
          <w:bCs/>
        </w:rPr>
        <w:t>5．析出文献</w:t>
      </w:r>
      <w:r>
        <w:t xml:space="preserve">——［序号］析出文献责任者．析出文献题名［原文献类型标志］//原文献主要责任者（任选）．原文献题名．出版地：出版者，出版年．例如： </w:t>
      </w:r>
    </w:p>
    <w:p>
      <w:pPr>
        <w:pStyle w:val="2"/>
        <w:ind w:firstLine="420"/>
      </w:pPr>
      <w:r>
        <w:t xml:space="preserve">［7］韩吉人．论职工教育的特点［C］//中国职工教育研究会．职工教育研究论文集．北京：人民教育出版社，1985． </w:t>
      </w:r>
    </w:p>
    <w:p>
      <w:pPr>
        <w:pStyle w:val="2"/>
        <w:ind w:firstLine="420"/>
      </w:pPr>
      <w:r>
        <w:t xml:space="preserve">［8］王家益.1995年湖南省交通肇事逃逸案件［G］//公安部交管局.49—99五十年交通事故统计资料汇编.北京:群众出版社,2000. </w:t>
      </w:r>
    </w:p>
    <w:p>
      <w:pPr>
        <w:pStyle w:val="2"/>
        <w:ind w:firstLine="420"/>
      </w:pPr>
      <w:r>
        <w:t xml:space="preserve">［9］杨慎丹铅总录［G］//文渊阁四库全书上海：上海古籍出版社，1987 </w:t>
      </w:r>
    </w:p>
    <w:p>
      <w:pPr>
        <w:pStyle w:val="2"/>
        <w:ind w:firstLine="422"/>
      </w:pPr>
      <w:r>
        <w:rPr>
          <w:b/>
          <w:bCs/>
        </w:rPr>
        <w:t>6．电子文献</w:t>
      </w:r>
      <w:r>
        <w:t xml:space="preserve">——［序号］主要责任者．电子文献题名［电子文献及载体类型标志］．发表或更新日期／引用日期（任选）.获取和访问路径．例如： </w:t>
      </w:r>
    </w:p>
    <w:p>
      <w:pPr>
        <w:pStyle w:val="2"/>
        <w:ind w:firstLine="420"/>
      </w:pPr>
      <w:r>
        <w:t xml:space="preserve">［10］刘江.假如陈景润被量化考核［N/OL］.新华每日电讯,2004-03-12(7)［2004-04-04］. http:// search.cnki.net/ccnd/ mainframe. asp?encode=gb&amp;display=chinese. </w:t>
      </w:r>
    </w:p>
    <w:p>
      <w:pPr>
        <w:pStyle w:val="2"/>
        <w:ind w:firstLine="420"/>
      </w:pPr>
      <w:r>
        <w:t xml:space="preserve">［11］萧钰.出版业信息化迈入快车道［EB/OL］.(2001-12-19)［2002-04-15］.http://www. creadercom/news/ 20011219/ 2001121 90019.html. </w:t>
      </w:r>
    </w:p>
    <w:p>
      <w:pPr>
        <w:pStyle w:val="2"/>
        <w:ind w:firstLine="422"/>
      </w:pPr>
      <w:r>
        <w:rPr>
          <w:b/>
          <w:bCs/>
        </w:rPr>
        <w:t>7.外文文献</w:t>
      </w:r>
      <w:r>
        <w:t xml:space="preserve">——用印刷体书写或打印。所列项目及次序与中文文献相同，英文书名、杂志名用斜体，题名的首字母大写，期刊的刊名等可用全称或按ISO 4规定的缩写格式，并以（S××××××××）格式在刊名后加ISSN号。例如： </w:t>
      </w:r>
    </w:p>
    <w:p>
      <w:pPr>
        <w:pStyle w:val="2"/>
        <w:ind w:firstLine="420"/>
      </w:pPr>
      <w:r>
        <w:t>［12］CRAWFPRD W, GORMAN M.</w:t>
      </w:r>
      <w:r>
        <w:rPr>
          <w:rFonts w:ascii="font-size:9pt;" w:hAnsi="font-size:9pt;"/>
          <w:i/>
          <w:iCs/>
        </w:rPr>
        <w:t xml:space="preserve"> Future libraries: dreams, madness, &amp; reality</w:t>
      </w:r>
      <w:r>
        <w:t xml:space="preserve">［M］.Chicago: American Library Association, 1995. </w:t>
      </w:r>
    </w:p>
    <w:p>
      <w:pPr>
        <w:pStyle w:val="2"/>
        <w:ind w:firstLine="420"/>
      </w:pPr>
      <w:r>
        <w:t xml:space="preserve">［13］村山敏博.木質材料の耐燃処理［J］.木材工業,1960,5(10):439－441. </w:t>
      </w:r>
    </w:p>
    <w:p>
      <w:pPr>
        <w:pStyle w:val="2"/>
        <w:ind w:firstLine="420"/>
      </w:pPr>
      <w:r>
        <w:t> </w:t>
      </w:r>
      <w:r>
        <w:rPr>
          <w:b/>
          <w:bCs/>
        </w:rPr>
        <w:t>(三)参考文献类型标志</w:t>
      </w:r>
      <w:r>
        <w:t xml:space="preserve">  以纸张为载体的传统文献不标载体类型，非纸张型载体文献需在文献标志的同时标注载体类型。以纸张为载体的参考文献类型标志为：M——普通图书，C——论文集，N——报纸文章，J——期刊文章，D——学位论文，R——报告，S——标准，P——专利，G——汇编，K——参考工具书，Z——其他未说明文献类型。电子文献及载体类型标志为：M／CD——光盘图书，DB／MT——磁带数据库，CP／DK——磁盘软件，J／OL——网上期刊，DB／OL——网上数据库， EB／OL——网上电子公告。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size:9pt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3990"/>
    <w:rsid w:val="5B2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2020-04-15T02:50:00Z</dcterms:created>
  <dc:creator>私奔不知所谓</dc:creator>
  <cp:lastModifiedBy>私奔不知所谓</cp:lastModifiedBy>
  <dcterms:modified xsi:type="dcterms:W3CDTF">2020-04-15T02:51:01Z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